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A16C0" w14:textId="77777777" w:rsidR="00B34FE0" w:rsidRDefault="00B34FE0" w:rsidP="00B34FE0">
      <w:pPr>
        <w:jc w:val="center"/>
        <w:rPr>
          <w:color w:val="auto"/>
          <w:lang w:val="uk-UA"/>
        </w:rPr>
      </w:pPr>
    </w:p>
    <w:p w14:paraId="7E87B6E9" w14:textId="6139C52C" w:rsidR="00B34FE0" w:rsidRDefault="00B34FE0" w:rsidP="00B34FE0">
      <w:pPr>
        <w:jc w:val="center"/>
        <w:rPr>
          <w:color w:val="auto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E52145" wp14:editId="454E204B">
            <wp:simplePos x="0" y="0"/>
            <wp:positionH relativeFrom="column">
              <wp:posOffset>2865120</wp:posOffset>
            </wp:positionH>
            <wp:positionV relativeFrom="paragraph">
              <wp:posOffset>-495300</wp:posOffset>
            </wp:positionV>
            <wp:extent cx="426720" cy="610235"/>
            <wp:effectExtent l="0" t="0" r="0" b="0"/>
            <wp:wrapTight wrapText="bothSides">
              <wp:wrapPolygon edited="0">
                <wp:start x="0" y="0"/>
                <wp:lineTo x="0" y="20903"/>
                <wp:lineTo x="20250" y="20903"/>
                <wp:lineTo x="202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10FE4" w14:textId="77777777" w:rsidR="00B34FE0" w:rsidRDefault="00B34FE0" w:rsidP="00B34FE0">
      <w:pPr>
        <w:pStyle w:val="1"/>
        <w:jc w:val="center"/>
        <w:rPr>
          <w:b/>
          <w:spacing w:val="20"/>
          <w:sz w:val="32"/>
          <w:lang w:val="uk-UA"/>
        </w:rPr>
      </w:pPr>
    </w:p>
    <w:p w14:paraId="6D4B726B" w14:textId="77777777" w:rsidR="00B34FE0" w:rsidRDefault="00B34FE0" w:rsidP="00B34FE0">
      <w:pPr>
        <w:pStyle w:val="1"/>
        <w:jc w:val="center"/>
        <w:rPr>
          <w:b/>
          <w:spacing w:val="20"/>
          <w:sz w:val="32"/>
          <w:lang w:val="uk-UA"/>
        </w:rPr>
      </w:pPr>
    </w:p>
    <w:p w14:paraId="027175DA" w14:textId="77777777" w:rsidR="00B34FE0" w:rsidRDefault="00B34FE0" w:rsidP="00B34FE0">
      <w:pPr>
        <w:pStyle w:val="1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32"/>
          <w:lang w:val="uk-UA"/>
        </w:rPr>
        <w:t>ШОСТКИНСЬКА РАЙОННА РАДА</w:t>
      </w:r>
    </w:p>
    <w:p w14:paraId="55C2CCCA" w14:textId="77777777" w:rsidR="00B34FE0" w:rsidRDefault="00B34FE0" w:rsidP="00B34FE0">
      <w:pPr>
        <w:pStyle w:val="1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>ВОСЬМЕ СКЛИКАННЯ</w:t>
      </w:r>
    </w:p>
    <w:p w14:paraId="2D373BC0" w14:textId="77777777" w:rsidR="00B34FE0" w:rsidRDefault="00B34FE0" w:rsidP="00B34FE0">
      <w:pPr>
        <w:jc w:val="center"/>
        <w:rPr>
          <w:color w:val="auto"/>
          <w:sz w:val="16"/>
          <w:szCs w:val="16"/>
          <w:lang w:val="uk-UA"/>
        </w:rPr>
      </w:pPr>
    </w:p>
    <w:p w14:paraId="3AFC017A" w14:textId="0DC53433" w:rsidR="00B34FE0" w:rsidRDefault="00B34FE0" w:rsidP="00B34FE0">
      <w:pPr>
        <w:pStyle w:val="1"/>
        <w:ind w:firstLine="708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>ДРУГА СЕСІЯ</w:t>
      </w:r>
    </w:p>
    <w:p w14:paraId="70D17F28" w14:textId="77777777" w:rsidR="00B34FE0" w:rsidRDefault="00B34FE0" w:rsidP="00B34FE0">
      <w:pPr>
        <w:pStyle w:val="1"/>
        <w:jc w:val="center"/>
        <w:rPr>
          <w:b/>
          <w:spacing w:val="20"/>
          <w:sz w:val="16"/>
          <w:szCs w:val="16"/>
          <w:lang w:val="uk-UA"/>
        </w:rPr>
      </w:pPr>
    </w:p>
    <w:p w14:paraId="30081991" w14:textId="77777777" w:rsidR="00B34FE0" w:rsidRDefault="00B34FE0" w:rsidP="00B34FE0">
      <w:pPr>
        <w:pStyle w:val="1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І Ш Е Н Н Я</w:t>
      </w:r>
    </w:p>
    <w:p w14:paraId="41C9A937" w14:textId="77777777" w:rsidR="00B34FE0" w:rsidRDefault="00B34FE0" w:rsidP="00B34FE0">
      <w:pPr>
        <w:pStyle w:val="1"/>
        <w:jc w:val="center"/>
        <w:rPr>
          <w:b/>
          <w:spacing w:val="20"/>
          <w:sz w:val="16"/>
          <w:szCs w:val="1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6D7F24" w14:textId="77777777" w:rsidR="00B34FE0" w:rsidRDefault="00B34FE0" w:rsidP="00B34FE0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 Шостка</w:t>
      </w:r>
    </w:p>
    <w:p w14:paraId="33B371F4" w14:textId="77777777" w:rsidR="00B34FE0" w:rsidRDefault="00B34FE0" w:rsidP="00B34FE0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9"/>
      </w:tblGrid>
      <w:tr w:rsidR="00B34FE0" w14:paraId="312B51DC" w14:textId="77777777" w:rsidTr="00B34FE0">
        <w:trPr>
          <w:trHeight w:val="374"/>
        </w:trPr>
        <w:tc>
          <w:tcPr>
            <w:tcW w:w="4449" w:type="dxa"/>
            <w:hideMark/>
          </w:tcPr>
          <w:p w14:paraId="06276A72" w14:textId="61C9C89E" w:rsidR="00B34FE0" w:rsidRDefault="00B34FE0">
            <w:pPr>
              <w:spacing w:line="256" w:lineRule="auto"/>
              <w:jc w:val="both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від  16 грудня 2020 року</w:t>
            </w:r>
          </w:p>
        </w:tc>
      </w:tr>
    </w:tbl>
    <w:p w14:paraId="65F03278" w14:textId="77777777" w:rsidR="00B34FE0" w:rsidRDefault="00B34FE0" w:rsidP="00B34FE0">
      <w:pPr>
        <w:jc w:val="both"/>
        <w:rPr>
          <w:b/>
          <w:color w:val="auto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</w:tblGrid>
      <w:tr w:rsidR="00B34FE0" w:rsidRPr="00DD77F0" w14:paraId="3B2CF4E9" w14:textId="77777777" w:rsidTr="00B34FE0">
        <w:trPr>
          <w:trHeight w:val="1345"/>
        </w:trPr>
        <w:tc>
          <w:tcPr>
            <w:tcW w:w="4818" w:type="dxa"/>
            <w:hideMark/>
          </w:tcPr>
          <w:p w14:paraId="4ACD25B9" w14:textId="77777777" w:rsidR="00B34FE0" w:rsidRDefault="00B34FE0">
            <w:pPr>
              <w:pStyle w:val="1"/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реорганізацію Глухівської районної ради Сумської області шляхом приєднання до Шосткинської районної ради Сумської області</w:t>
            </w:r>
          </w:p>
        </w:tc>
      </w:tr>
    </w:tbl>
    <w:p w14:paraId="46BC6C28" w14:textId="77777777" w:rsidR="00B34FE0" w:rsidRDefault="00B34FE0" w:rsidP="00B34FE0">
      <w:pPr>
        <w:pStyle w:val="2"/>
        <w:spacing w:before="0" w:beforeAutospacing="0" w:after="0" w:afterAutospacing="0" w:line="276" w:lineRule="auto"/>
        <w:rPr>
          <w:b w:val="0"/>
          <w:bCs w:val="0"/>
          <w:iCs/>
          <w:sz w:val="28"/>
          <w:szCs w:val="28"/>
        </w:rPr>
      </w:pPr>
    </w:p>
    <w:p w14:paraId="458E0862" w14:textId="5F3090CC" w:rsidR="00B34FE0" w:rsidRDefault="00B34FE0" w:rsidP="00B34FE0">
      <w:pPr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  <w:t xml:space="preserve">Відповідно до статей 104-107 Цивільного кодексу України, статті 59 Господарського кодексу України, на підставі пункту 26 частини першої </w:t>
      </w:r>
      <w:r w:rsidR="00D96E21">
        <w:rPr>
          <w:szCs w:val="28"/>
          <w:lang w:val="uk-UA"/>
        </w:rPr>
        <w:t xml:space="preserve">           </w:t>
      </w:r>
      <w:r>
        <w:rPr>
          <w:szCs w:val="28"/>
          <w:lang w:val="uk-UA"/>
        </w:rPr>
        <w:t>статті 43, пункту 6</w:t>
      </w:r>
      <w:r>
        <w:rPr>
          <w:szCs w:val="28"/>
          <w:vertAlign w:val="superscript"/>
          <w:lang w:val="uk-UA"/>
        </w:rPr>
        <w:t>2</w:t>
      </w:r>
      <w:r>
        <w:rPr>
          <w:szCs w:val="28"/>
          <w:lang w:val="uk-UA"/>
        </w:rPr>
        <w:t xml:space="preserve"> розділу V Закону України «Про місцеве самоврядування </w:t>
      </w:r>
      <w:r w:rsidR="00D96E21">
        <w:rPr>
          <w:szCs w:val="28"/>
          <w:lang w:val="uk-UA"/>
        </w:rPr>
        <w:t xml:space="preserve">          </w:t>
      </w:r>
      <w:r>
        <w:rPr>
          <w:szCs w:val="28"/>
          <w:lang w:val="uk-UA"/>
        </w:rPr>
        <w:t xml:space="preserve">в Україні», враховуючи статті 4, 17 Закону України «Про державну реєстрацію юридичних осіб та фізичних осіб - підприємців та громадських формувань», статтю 2 Закону України «Про бухгалтерський облік та фінансову звітність </w:t>
      </w:r>
      <w:r w:rsidR="00D96E21">
        <w:rPr>
          <w:szCs w:val="28"/>
          <w:lang w:val="uk-UA"/>
        </w:rPr>
        <w:t xml:space="preserve">            </w:t>
      </w:r>
      <w:r>
        <w:rPr>
          <w:szCs w:val="28"/>
          <w:lang w:val="uk-UA"/>
        </w:rPr>
        <w:t>в Україні», частину 4 статті 31 Закону України «Про Національний архівний фонд та архівні установи», Порядок подання фінансової звітності, затвердженого постановою Кабінету Міністрів України від 28.02.2000 № 419, Положення про інвентаризацію активів та зобов'язань, затвердженого наказом Міністерства фінансів України від 02.09.2014 № 879, 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на підставі інформації Шосткинської районної територіальної виборчої комісії про результати виборів депутатів Шосткинської районної ради від 08 грудня 2020 року, районна рада вирішила:</w:t>
      </w:r>
    </w:p>
    <w:p w14:paraId="74E466DF" w14:textId="1E656D51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1. Припинити юридичну особу Глухівську районну раду Сумської області (юридична адреса: Сумська область, Глухівський район, село Перемога, </w:t>
      </w:r>
      <w:r w:rsidR="00D96E21">
        <w:rPr>
          <w:szCs w:val="28"/>
          <w:lang w:val="uk-UA"/>
        </w:rPr>
        <w:t xml:space="preserve">            </w:t>
      </w:r>
      <w:r>
        <w:rPr>
          <w:szCs w:val="28"/>
          <w:lang w:val="uk-UA"/>
        </w:rPr>
        <w:t>вул. О.</w:t>
      </w:r>
      <w:r w:rsidR="00AD7D9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Цигикала, буд. 100А, код ЄДРПОУ 24006935) шляхом реорганізації через приєднання до Шосткинської районної ради Сумської області (юридична адреса: Сумська </w:t>
      </w:r>
      <w:r w:rsidR="00C87214">
        <w:rPr>
          <w:szCs w:val="28"/>
          <w:lang w:val="uk-UA"/>
        </w:rPr>
        <w:t>область, м. Шостка, вул. Карла Маркса</w:t>
      </w:r>
      <w:r>
        <w:rPr>
          <w:szCs w:val="28"/>
          <w:lang w:val="uk-UA"/>
        </w:rPr>
        <w:t xml:space="preserve">, буд. 54, код ЄДРПОУ 04057876). </w:t>
      </w:r>
    </w:p>
    <w:p w14:paraId="794B7FF4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Встановити, що Шосткинська районна рада Сумської області                           є правонаступником майна, прав та обов’язків Глухівської районної ради Сумської області.</w:t>
      </w:r>
    </w:p>
    <w:p w14:paraId="6078B916" w14:textId="231E348B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3. Створити комісію з припинення юридичної особи </w:t>
      </w:r>
      <w:r w:rsidR="00D96E21">
        <w:rPr>
          <w:szCs w:val="28"/>
          <w:lang w:val="uk-UA"/>
        </w:rPr>
        <w:t xml:space="preserve"> - </w:t>
      </w:r>
      <w:r>
        <w:rPr>
          <w:szCs w:val="28"/>
          <w:lang w:val="uk-UA"/>
        </w:rPr>
        <w:t xml:space="preserve">Глухівської районної ради Сумської області шляхом реорганізації через приєднання до Шосткинської районної ради Сумської області (далі – Комісія з реорганізації) та затвердити склад комісії згідно з додатком 1. </w:t>
      </w:r>
    </w:p>
    <w:p w14:paraId="12616E2A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4. Комісії з реорганізації провести організаційно-правові заходи, передбачені чинним законодавством України.</w:t>
      </w:r>
    </w:p>
    <w:p w14:paraId="3ECC0DAF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5. Уповноважити Комісію з реорганізації провести інвентаризацію активів та зобов'язань Глухівської районної ради Сумської області перед складанням річної фінансової звітності станом на 31 грудня 2020 року. Інвентаризацію активів та зобов'язань проводити у присутності матеріально відповідальних осіб Глухівської районної ради Сумської області. </w:t>
      </w:r>
    </w:p>
    <w:p w14:paraId="3535D6E7" w14:textId="7FAAD0DB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6. Голові комісії з реорганізації –</w:t>
      </w:r>
      <w:r w:rsidR="00851169">
        <w:rPr>
          <w:szCs w:val="28"/>
          <w:lang w:val="uk-UA"/>
        </w:rPr>
        <w:t xml:space="preserve"> Сокол В.М.</w:t>
      </w:r>
      <w:r>
        <w:rPr>
          <w:szCs w:val="28"/>
          <w:lang w:val="uk-UA"/>
        </w:rPr>
        <w:t>:</w:t>
      </w:r>
    </w:p>
    <w:p w14:paraId="6D823E12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6.1.  У встановленому порядку попередити працівників Глухівської районної ради Сумської області про припинення юридичної особи -   Глухівської районної ради Сумської області шляхом реорганізації через приєднання до Шосткинської районної ради Сумської області і забезпечити дотримання їх соціально-правових гарантій у порядку, визначеному чинним законодавством.</w:t>
      </w:r>
    </w:p>
    <w:p w14:paraId="389436CB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6.2. До 01 лютого 2021 року скласти та подати на затвердження Шосткинській районній раді передавальний акт.</w:t>
      </w:r>
    </w:p>
    <w:p w14:paraId="2906E622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6.3. Провести державну реєстрацію припинення юридичної особи в результаті приєднання та внести відповідні дані до Єдиного державного реєстру юридичних осіб, фізичних осіб – підприємців та громадських формувань. </w:t>
      </w:r>
    </w:p>
    <w:p w14:paraId="08B77EC5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7.  Затвердити форму передавального акту згідно з додатком 2 до цього рішення. Комісії з реорганізації використовувати затверджену форму у своїй роботі.</w:t>
      </w:r>
    </w:p>
    <w:p w14:paraId="02870BEF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8. Комісії з реорганізації забезпечити інвентаризацію поточних документів, що нагромадилися під час діяльності  Глухівської районної ради Сумської області станом на 31 грудня 2020 року у порядку, передбаченому законодавством. </w:t>
      </w:r>
    </w:p>
    <w:p w14:paraId="11E1846D" w14:textId="421B627A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9. Визначити відповідальною особою за передачу документів, що нагромадилися під час діяльності</w:t>
      </w:r>
      <w:r w:rsidR="00DB047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Глухівської районної ради станом </w:t>
      </w:r>
      <w:r w:rsidR="00D96E21">
        <w:rPr>
          <w:szCs w:val="28"/>
          <w:lang w:val="uk-UA"/>
        </w:rPr>
        <w:t xml:space="preserve">                           </w:t>
      </w:r>
      <w:r>
        <w:rPr>
          <w:szCs w:val="28"/>
          <w:lang w:val="uk-UA"/>
        </w:rPr>
        <w:t>на 31 грудня 2020 року до архівної установи району, визначеної чинним законодавством, Стороженко Г</w:t>
      </w:r>
      <w:r w:rsidR="00DB0478">
        <w:rPr>
          <w:szCs w:val="28"/>
          <w:lang w:val="uk-UA"/>
        </w:rPr>
        <w:t>.</w:t>
      </w:r>
      <w:r>
        <w:rPr>
          <w:szCs w:val="28"/>
          <w:lang w:val="uk-UA"/>
        </w:rPr>
        <w:t>Я</w:t>
      </w:r>
      <w:r w:rsidR="00DB0478">
        <w:rPr>
          <w:szCs w:val="28"/>
          <w:lang w:val="uk-UA"/>
        </w:rPr>
        <w:t>.</w:t>
      </w:r>
      <w:r>
        <w:rPr>
          <w:szCs w:val="28"/>
          <w:lang w:val="uk-UA"/>
        </w:rPr>
        <w:t xml:space="preserve">, керуючого справами виконавчого апарату Глухівської районної ради. </w:t>
      </w:r>
    </w:p>
    <w:p w14:paraId="13A210B6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 </w:t>
      </w:r>
      <w:r>
        <w:rPr>
          <w:color w:val="auto"/>
          <w:szCs w:val="28"/>
          <w:lang w:val="uk-UA"/>
        </w:rPr>
        <w:t xml:space="preserve">Головному бухгалтеру </w:t>
      </w:r>
      <w:r>
        <w:rPr>
          <w:szCs w:val="28"/>
          <w:lang w:val="uk-UA"/>
        </w:rPr>
        <w:t xml:space="preserve">виконавчого апарату Шосткинської районної ради Сумської області забезпечити своєчасне та повне прийняття та оприбуткування активів та зобов'язань  Глухівської районної ради Сумської області згідно з передавальним актом. </w:t>
      </w:r>
    </w:p>
    <w:p w14:paraId="4B67C8B2" w14:textId="77777777" w:rsidR="00B34FE0" w:rsidRDefault="00B34FE0" w:rsidP="00B34FE0">
      <w:pPr>
        <w:pStyle w:val="a3"/>
        <w:shd w:val="clear" w:color="auto" w:fill="FFFFFF"/>
        <w:ind w:left="0" w:firstLine="709"/>
        <w:contextualSpacing/>
        <w:jc w:val="both"/>
        <w:textAlignment w:val="baseline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Контроль за виконанням рішення покласти на постійні комісії районної ради мандатну, з питань депутатської етики, законності, правопорядку, освіти, охорони здоров’я, культурного розвитку та соціального захисту та з питань бюджету, фінансів, цін, планування  та обліку і управління комунальною власністю. </w:t>
      </w:r>
    </w:p>
    <w:p w14:paraId="14023392" w14:textId="77777777" w:rsidR="00D96E21" w:rsidRDefault="00D96E21" w:rsidP="0015731D">
      <w:pPr>
        <w:jc w:val="both"/>
        <w:rPr>
          <w:sz w:val="26"/>
          <w:szCs w:val="26"/>
          <w:lang w:val="uk-UA"/>
        </w:rPr>
      </w:pPr>
    </w:p>
    <w:p w14:paraId="58E92A24" w14:textId="341F7778" w:rsidR="00D96E21" w:rsidRDefault="00B34FE0" w:rsidP="00D96E2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Голова                                                                                                         </w:t>
      </w:r>
      <w:proofErr w:type="spellStart"/>
      <w:r>
        <w:rPr>
          <w:szCs w:val="28"/>
          <w:lang w:val="uk-UA"/>
        </w:rPr>
        <w:t>В.М.Сокол</w:t>
      </w:r>
      <w:proofErr w:type="spellEnd"/>
    </w:p>
    <w:p w14:paraId="05672924" w14:textId="6CEDD3E8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</w:t>
      </w:r>
      <w:r w:rsidR="00D96E21">
        <w:rPr>
          <w:szCs w:val="28"/>
          <w:lang w:val="uk-UA"/>
        </w:rPr>
        <w:t xml:space="preserve">                                                                             </w:t>
      </w:r>
      <w:r>
        <w:rPr>
          <w:szCs w:val="28"/>
          <w:lang w:val="uk-UA"/>
        </w:rPr>
        <w:t xml:space="preserve"> Додаток 1</w:t>
      </w:r>
    </w:p>
    <w:p w14:paraId="61A1F35D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до рішення районної ради                                                                                           </w:t>
      </w:r>
    </w:p>
    <w:p w14:paraId="1D0213D9" w14:textId="5035A57A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від </w:t>
      </w:r>
      <w:r w:rsidR="00D96E21">
        <w:rPr>
          <w:szCs w:val="28"/>
          <w:lang w:val="uk-UA"/>
        </w:rPr>
        <w:t>16 грудня 2020 року</w:t>
      </w:r>
      <w:r>
        <w:rPr>
          <w:szCs w:val="28"/>
          <w:lang w:val="uk-UA"/>
        </w:rPr>
        <w:t xml:space="preserve">                        </w:t>
      </w:r>
    </w:p>
    <w:p w14:paraId="73C0363C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</w:t>
      </w:r>
    </w:p>
    <w:p w14:paraId="2FED83CC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</w:p>
    <w:p w14:paraId="45E60772" w14:textId="77777777" w:rsidR="00B34FE0" w:rsidRDefault="00B34FE0" w:rsidP="00B34FE0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Склад </w:t>
      </w:r>
    </w:p>
    <w:p w14:paraId="42E26EA3" w14:textId="77777777" w:rsidR="00D96E21" w:rsidRDefault="00B34FE0" w:rsidP="00B34FE0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комісії з припинення юридичної особи -  Глухівської районної ради Сумської області шляхом реорганізації через приєднання до </w:t>
      </w:r>
    </w:p>
    <w:p w14:paraId="24B86E31" w14:textId="351A0945" w:rsidR="00B34FE0" w:rsidRDefault="00B34FE0" w:rsidP="00B34FE0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Шосткинської районної ради Сумської області</w:t>
      </w:r>
    </w:p>
    <w:p w14:paraId="5268161B" w14:textId="77777777" w:rsidR="00B34FE0" w:rsidRDefault="00B34FE0" w:rsidP="00B34FE0">
      <w:pPr>
        <w:ind w:firstLine="709"/>
        <w:jc w:val="center"/>
        <w:rPr>
          <w:b/>
          <w:szCs w:val="28"/>
          <w:lang w:val="uk-UA"/>
        </w:rPr>
      </w:pPr>
    </w:p>
    <w:p w14:paraId="7E24EE82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Голова комісії:</w:t>
      </w:r>
      <w:r>
        <w:rPr>
          <w:szCs w:val="28"/>
          <w:lang w:val="uk-UA"/>
        </w:rPr>
        <w:t xml:space="preserve"> </w:t>
      </w:r>
    </w:p>
    <w:p w14:paraId="2998D26F" w14:textId="6AEB0C90" w:rsidR="00B34FE0" w:rsidRDefault="00851169" w:rsidP="00F8497C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Сокол Вікторія Миколаївна – голова Шосткинської районної ради Сумської області, реєстраційний номер облікової картки платника податків – </w:t>
      </w:r>
      <w:r w:rsidR="0015731D">
        <w:rPr>
          <w:color w:val="auto"/>
          <w:szCs w:val="28"/>
          <w:lang w:val="uk-UA"/>
        </w:rPr>
        <w:t>3045902824.</w:t>
      </w:r>
    </w:p>
    <w:p w14:paraId="66CDAB1D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Заступник голови комісії:</w:t>
      </w:r>
      <w:r>
        <w:rPr>
          <w:szCs w:val="28"/>
          <w:lang w:val="uk-UA"/>
        </w:rPr>
        <w:t xml:space="preserve"> </w:t>
      </w:r>
    </w:p>
    <w:p w14:paraId="678D0E9B" w14:textId="2CEF9965" w:rsidR="00D96E21" w:rsidRDefault="00B34FE0" w:rsidP="00F8497C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Шарамко Ірина Ми</w:t>
      </w:r>
      <w:r w:rsidR="00D96E21">
        <w:rPr>
          <w:szCs w:val="28"/>
          <w:lang w:val="uk-UA"/>
        </w:rPr>
        <w:t>хайлі</w:t>
      </w:r>
      <w:r>
        <w:rPr>
          <w:szCs w:val="28"/>
          <w:lang w:val="uk-UA"/>
        </w:rPr>
        <w:t xml:space="preserve">вна – заступник голови Шосткинської районної ради Сумської області, реєстраційний номер облікової картки платника податків – </w:t>
      </w:r>
      <w:r w:rsidR="00D96E21">
        <w:rPr>
          <w:szCs w:val="28"/>
          <w:lang w:val="uk-UA"/>
        </w:rPr>
        <w:t>2926806824</w:t>
      </w:r>
      <w:r>
        <w:rPr>
          <w:szCs w:val="28"/>
          <w:lang w:val="uk-UA"/>
        </w:rPr>
        <w:t xml:space="preserve">. </w:t>
      </w:r>
    </w:p>
    <w:p w14:paraId="22BCD353" w14:textId="77777777" w:rsidR="00B34FE0" w:rsidRDefault="00B34FE0" w:rsidP="00B34FE0">
      <w:pPr>
        <w:ind w:firstLine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Члени комісії:</w:t>
      </w:r>
    </w:p>
    <w:p w14:paraId="4103D139" w14:textId="1D5A082E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Андрусенко Віктор Олександрович</w:t>
      </w:r>
      <w:r w:rsidR="00EF194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– радник голови Шосткинської районної ради Сумської області, реєстраційний номер облікової картки платника податків – </w:t>
      </w:r>
      <w:r w:rsidR="00A1089E">
        <w:rPr>
          <w:szCs w:val="28"/>
          <w:lang w:val="uk-UA"/>
        </w:rPr>
        <w:t>2121818990</w:t>
      </w:r>
      <w:r>
        <w:rPr>
          <w:szCs w:val="28"/>
          <w:lang w:val="uk-UA"/>
        </w:rPr>
        <w:t>.</w:t>
      </w:r>
    </w:p>
    <w:p w14:paraId="55BF1E95" w14:textId="77777777" w:rsidR="00EF1947" w:rsidRDefault="00EF1947" w:rsidP="00EF194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Борисенко Сергій Федорович – головний спеціаліст організаційної та кадрової роботи виконавчого апарату Глухівської районної ради Сумської області, реєстраційний номер облікової картки платника податків – 3129617472.</w:t>
      </w:r>
    </w:p>
    <w:p w14:paraId="21F882D0" w14:textId="1AF00F7E" w:rsidR="00EF1947" w:rsidRDefault="00EF1947" w:rsidP="00EF194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Бульда Наталія Григорівна– головний бухгалтер виконавчого апарату  Глухівської районної ради Сумської області БК-паспорт: МВ395615.</w:t>
      </w:r>
    </w:p>
    <w:p w14:paraId="4BB23A80" w14:textId="03630E1D" w:rsidR="00851169" w:rsidRDefault="00851169" w:rsidP="00851169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Гриценко Олександр Петрович – начальник організаційної та кадрової роботи виконавчого апарату Глухівської районної ради Сумської області, реєстраційний номер облікової картки платника податків – 2107402512.</w:t>
      </w:r>
    </w:p>
    <w:p w14:paraId="4A7E48C7" w14:textId="4131094D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Кацанова Світлана Сергіївна – головний бухгалтер виконавчого апарату Шосткинської районної ради Сумської області, реєстраційний номер облікової картки платника податків – </w:t>
      </w:r>
      <w:r w:rsidR="00CF42EF">
        <w:rPr>
          <w:szCs w:val="28"/>
          <w:lang w:val="uk-UA"/>
        </w:rPr>
        <w:t>2853512388.</w:t>
      </w:r>
    </w:p>
    <w:p w14:paraId="113E9DF3" w14:textId="05290752" w:rsidR="00604469" w:rsidRDefault="00604469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Кужельна Олена Валеріївна – начальник організаційного відділу виконавчого апарату Шосткинської районної ради Сумської області</w:t>
      </w:r>
      <w:r w:rsidR="00EF1947">
        <w:rPr>
          <w:szCs w:val="28"/>
          <w:lang w:val="uk-UA"/>
        </w:rPr>
        <w:t>, реєстраційний номер облікової картки платника податків</w:t>
      </w:r>
      <w:r>
        <w:rPr>
          <w:szCs w:val="28"/>
          <w:lang w:val="uk-UA"/>
        </w:rPr>
        <w:t xml:space="preserve"> – 2274105366.</w:t>
      </w:r>
    </w:p>
    <w:p w14:paraId="120A9215" w14:textId="41658725" w:rsidR="00EF1947" w:rsidRDefault="00EF1947" w:rsidP="00EF194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Курятник Юлія Миколаївна   –   головний спеціаліст загального відділу                       виконавчого апарату Глухівської районної ради Сумської області, реєстраційний номер облікової картки платника податків – 2891606241.</w:t>
      </w:r>
    </w:p>
    <w:p w14:paraId="6EFE61F7" w14:textId="7EDC77C0" w:rsidR="00DD77F0" w:rsidRDefault="00DD77F0" w:rsidP="00F8497C">
      <w:pPr>
        <w:ind w:firstLine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Матлай</w:t>
      </w:r>
      <w:proofErr w:type="spellEnd"/>
      <w:r>
        <w:rPr>
          <w:szCs w:val="28"/>
          <w:lang w:val="uk-UA"/>
        </w:rPr>
        <w:t xml:space="preserve"> Вікторія Володимир</w:t>
      </w:r>
      <w:r>
        <w:rPr>
          <w:szCs w:val="28"/>
          <w:lang w:val="uk-UA"/>
        </w:rPr>
        <w:t>івна – керуючий справами виконавчого апарату</w:t>
      </w:r>
      <w:r>
        <w:rPr>
          <w:szCs w:val="28"/>
          <w:lang w:val="uk-UA"/>
        </w:rPr>
        <w:t xml:space="preserve"> Шосткин</w:t>
      </w:r>
      <w:r>
        <w:rPr>
          <w:szCs w:val="28"/>
          <w:lang w:val="uk-UA"/>
        </w:rPr>
        <w:t xml:space="preserve">ської районної ради Сумської області, реєстраційний номер облікової картки платника податків – </w:t>
      </w:r>
      <w:r>
        <w:rPr>
          <w:szCs w:val="28"/>
          <w:lang w:val="uk-UA"/>
        </w:rPr>
        <w:t>2740003225</w:t>
      </w:r>
      <w:r>
        <w:rPr>
          <w:szCs w:val="28"/>
          <w:lang w:val="uk-UA"/>
        </w:rPr>
        <w:t>.</w:t>
      </w:r>
    </w:p>
    <w:p w14:paraId="427C8A97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Стороженко Галина Яківна – керуючий справами виконавчого апарату  Глухівської районної ради Сумської області, реєстраційний номер облікової картки платника податків – 2318402568.</w:t>
      </w:r>
    </w:p>
    <w:p w14:paraId="4993C007" w14:textId="77777777" w:rsidR="008303DF" w:rsidRDefault="008303DF" w:rsidP="00B34FE0">
      <w:pPr>
        <w:jc w:val="both"/>
        <w:rPr>
          <w:szCs w:val="28"/>
          <w:lang w:val="uk-UA"/>
        </w:rPr>
      </w:pPr>
    </w:p>
    <w:p w14:paraId="48C5D677" w14:textId="44643F96" w:rsidR="00B34FE0" w:rsidRDefault="00B34FE0" w:rsidP="0062685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Заступник голови районної ради                                                          </w:t>
      </w:r>
      <w:proofErr w:type="spellStart"/>
      <w:r>
        <w:rPr>
          <w:szCs w:val="28"/>
          <w:lang w:val="uk-UA"/>
        </w:rPr>
        <w:t>І.М.Шарамк</w:t>
      </w:r>
      <w:r w:rsidR="00F14685">
        <w:rPr>
          <w:szCs w:val="28"/>
          <w:lang w:val="uk-UA"/>
        </w:rPr>
        <w:t>о</w:t>
      </w:r>
      <w:proofErr w:type="spellEnd"/>
    </w:p>
    <w:p w14:paraId="68C176A8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  Додаток 2</w:t>
      </w:r>
    </w:p>
    <w:p w14:paraId="60F20CA8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до рішення районної ради                                                                                                 </w:t>
      </w:r>
    </w:p>
    <w:p w14:paraId="40DC6C03" w14:textId="1EBED600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від</w:t>
      </w:r>
      <w:r w:rsidR="00B07206">
        <w:rPr>
          <w:szCs w:val="28"/>
          <w:lang w:val="uk-UA"/>
        </w:rPr>
        <w:t xml:space="preserve"> 16 грудня 2020 року</w:t>
      </w:r>
    </w:p>
    <w:p w14:paraId="632886E7" w14:textId="77777777" w:rsidR="00B34FE0" w:rsidRDefault="00B34FE0" w:rsidP="00B34FE0">
      <w:pPr>
        <w:spacing w:line="276" w:lineRule="auto"/>
        <w:jc w:val="center"/>
        <w:rPr>
          <w:szCs w:val="28"/>
          <w:lang w:val="uk-UA"/>
        </w:rPr>
      </w:pPr>
    </w:p>
    <w:p w14:paraId="24CC47A0" w14:textId="77777777" w:rsidR="00B34FE0" w:rsidRDefault="00B34FE0" w:rsidP="00B34FE0">
      <w:pPr>
        <w:jc w:val="center"/>
        <w:rPr>
          <w:b/>
          <w:sz w:val="24"/>
          <w:szCs w:val="24"/>
          <w:lang w:val="uk-UA"/>
        </w:rPr>
      </w:pPr>
      <w:r>
        <w:rPr>
          <w:b/>
          <w:szCs w:val="28"/>
          <w:lang w:val="uk-UA"/>
        </w:rPr>
        <w:t>ПЕРЕДАВАЛЬНИЙ АКТ БАЛАНСОВИХ РАХУНКІВ, МАТЕРІАЛЬНИХ ЦІННОСТЕЙ ТА АКТИВІВ ГЛУХІВСЬКОЇ РАЙОННОЇ РАДИ СУМСЬКОЇ ОБЛАСТІ ДО ПРАВОНАСТУПНИКА ШОСТКИНСЬКОЇ РАЙОННОЇ РАДИ СУМСЬКОЇ ОБЛАСТІ</w:t>
      </w:r>
      <w:r>
        <w:rPr>
          <w:b/>
          <w:lang w:val="uk-UA"/>
        </w:rPr>
        <w:t xml:space="preserve"> </w:t>
      </w:r>
    </w:p>
    <w:p w14:paraId="4BE49AB1" w14:textId="77777777" w:rsidR="00B34FE0" w:rsidRDefault="00B34FE0" w:rsidP="00B34FE0">
      <w:pPr>
        <w:jc w:val="center"/>
        <w:rPr>
          <w:b/>
          <w:lang w:val="uk-UA"/>
        </w:rPr>
      </w:pPr>
    </w:p>
    <w:p w14:paraId="1C0F62C7" w14:textId="4A45EAEB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Ми, що нижче підписалися, голова комісії та члени комісії з реорганізації шляхом приєднання Глухівської районної ради Сумської області (юридична адреса:</w:t>
      </w:r>
      <w:r w:rsidR="00B0720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Сумська обл.,</w:t>
      </w:r>
      <w:r w:rsidR="00B0720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Глухівський  район, село Перемога, вул. О.</w:t>
      </w:r>
      <w:r w:rsidR="00AD7D9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Цигикала, буд.100А, код ЄДРПОУ 24006935) до Шосткинської районної ради Сумської області (юридична адреса: Сумська обл., м. Шостка, вул.</w:t>
      </w:r>
      <w:r w:rsidR="00AD7D94">
        <w:rPr>
          <w:szCs w:val="28"/>
          <w:lang w:val="uk-UA"/>
        </w:rPr>
        <w:t xml:space="preserve"> </w:t>
      </w:r>
      <w:r w:rsidR="00C87214">
        <w:rPr>
          <w:szCs w:val="28"/>
          <w:lang w:val="uk-UA"/>
        </w:rPr>
        <w:t>Карла Маркса</w:t>
      </w:r>
      <w:r>
        <w:rPr>
          <w:szCs w:val="28"/>
          <w:lang w:val="uk-UA"/>
        </w:rPr>
        <w:t xml:space="preserve">, буд. 54, </w:t>
      </w:r>
      <w:r w:rsidR="00AD7D94"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>код ЄДРПОУ 04057876), створеної згідно з рішенням Шосткинської районної ради Сумської області</w:t>
      </w:r>
      <w:r w:rsidR="00AD7D9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 </w:t>
      </w:r>
      <w:r w:rsidR="00AD7D94">
        <w:rPr>
          <w:szCs w:val="28"/>
          <w:lang w:val="uk-UA"/>
        </w:rPr>
        <w:t>16 грудня</w:t>
      </w:r>
      <w:r>
        <w:rPr>
          <w:szCs w:val="28"/>
          <w:lang w:val="uk-UA"/>
        </w:rPr>
        <w:t xml:space="preserve"> 2020 року «Про реорганізацію Глухівської районної ради Сумської області шляхом приєднання до Шосткинської районної ради Сумської області». </w:t>
      </w:r>
    </w:p>
    <w:p w14:paraId="154D240B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</w:p>
    <w:p w14:paraId="4B6C72DE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Голова комісії</w:t>
      </w:r>
      <w:r>
        <w:rPr>
          <w:szCs w:val="28"/>
          <w:lang w:val="uk-UA"/>
        </w:rPr>
        <w:t xml:space="preserve">: </w:t>
      </w:r>
    </w:p>
    <w:p w14:paraId="1A7F8352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ПІБ - посада, реєстраційний номер платника податків – ХХХХХХХХХХ. </w:t>
      </w:r>
    </w:p>
    <w:p w14:paraId="28DD9E02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Заступник голови комісії</w:t>
      </w:r>
      <w:r>
        <w:rPr>
          <w:szCs w:val="28"/>
          <w:lang w:val="uk-UA"/>
        </w:rPr>
        <w:t xml:space="preserve">: </w:t>
      </w:r>
    </w:p>
    <w:p w14:paraId="59037590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ПІБ - посада, реєстраційний номер платника податків – ХХХХХХХХХХ. </w:t>
      </w:r>
    </w:p>
    <w:p w14:paraId="74C1F00C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</w:p>
    <w:p w14:paraId="4F22FB4A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Члени комісії:</w:t>
      </w:r>
      <w:r>
        <w:rPr>
          <w:szCs w:val="28"/>
          <w:lang w:val="uk-UA"/>
        </w:rPr>
        <w:t xml:space="preserve"> </w:t>
      </w:r>
    </w:p>
    <w:p w14:paraId="0C0F1456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ПІБ - посада, реєстраційний номер платника податків – ХХХХХХХХХХ.</w:t>
      </w:r>
    </w:p>
    <w:p w14:paraId="398BE18A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… </w:t>
      </w:r>
    </w:p>
    <w:p w14:paraId="46582ABF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… </w:t>
      </w:r>
    </w:p>
    <w:p w14:paraId="3F6CC365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ПІБ - посада, реєстраційний номер платника податків – ХХХХХХХХХХ. </w:t>
      </w:r>
    </w:p>
    <w:p w14:paraId="4A90C3A5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</w:p>
    <w:p w14:paraId="2EAE757F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Керуючись статтею 107 Цивільного кодексу України, на підставі пункту 26 частини першої статті 43, пункту 62 розділу V Закону України «Про місцеве самоврядування в Україні», враховуючи статті 4, 17 Закону України «Про державну реєстрацію юридичних осіб та фізичних осіб - підприємців та громадських формувань», статтю 2 Закону України «Про бухгалтерський облік та фінансову звітність в Україні» склали цей акт про те, що всі зобов’язання  Глухівської районної ради Сумської області, усі права та обов’язки, а також всі активи і пасиви шляхом приєднання переходять до правонаступника - Шосткинської районної ради Сумської області а саме:</w:t>
      </w:r>
    </w:p>
    <w:p w14:paraId="75DE59D5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702"/>
        <w:gridCol w:w="1702"/>
        <w:gridCol w:w="2269"/>
      </w:tblGrid>
      <w:tr w:rsidR="00B34FE0" w14:paraId="5E409018" w14:textId="77777777" w:rsidTr="00B34FE0">
        <w:trPr>
          <w:trHeight w:val="7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3244" w14:textId="77777777" w:rsidR="00B34FE0" w:rsidRDefault="00B34FE0">
            <w:pPr>
              <w:spacing w:line="256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lang w:val="uk-UA" w:eastAsia="en-US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5E81" w14:textId="77777777" w:rsidR="00B34FE0" w:rsidRDefault="00B34FE0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рахунку балансу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41D3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Дані балансу на (</w:t>
            </w:r>
            <w:r>
              <w:rPr>
                <w:i/>
                <w:lang w:val="uk-UA" w:eastAsia="en-US"/>
              </w:rPr>
              <w:t>«__» ____. 20__)</w:t>
            </w:r>
            <w:r>
              <w:rPr>
                <w:lang w:val="uk-UA" w:eastAsia="en-US"/>
              </w:rPr>
              <w:t>,</w:t>
            </w:r>
          </w:p>
          <w:p w14:paraId="7851EFA6" w14:textId="77777777" w:rsidR="00B34FE0" w:rsidRDefault="00B34FE0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(грн.)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B5C0" w14:textId="77777777" w:rsidR="00B34FE0" w:rsidRDefault="00B34FE0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Примітка (розшифровка статей в розрізі бухгалтерських рахунків в окремих </w:t>
            </w:r>
            <w:r>
              <w:rPr>
                <w:lang w:val="uk-UA" w:eastAsia="en-US"/>
              </w:rPr>
              <w:lastRenderedPageBreak/>
              <w:t>додатках)</w:t>
            </w:r>
          </w:p>
        </w:tc>
      </w:tr>
      <w:tr w:rsidR="00B34FE0" w14:paraId="391AB5DD" w14:textId="77777777" w:rsidTr="00B34FE0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C09B" w14:textId="77777777" w:rsidR="00B34FE0" w:rsidRDefault="00B34FE0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FCFB" w14:textId="77777777" w:rsidR="00B34FE0" w:rsidRDefault="00B34FE0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20FE" w14:textId="77777777" w:rsidR="00B34FE0" w:rsidRDefault="00B34FE0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9B32" w14:textId="77777777" w:rsidR="00B34FE0" w:rsidRDefault="00B34FE0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Пасив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AEB9" w14:textId="77777777" w:rsidR="00B34FE0" w:rsidRDefault="00B34FE0">
            <w:pPr>
              <w:spacing w:line="256" w:lineRule="auto"/>
              <w:rPr>
                <w:lang w:val="uk-UA" w:eastAsia="en-US"/>
              </w:rPr>
            </w:pPr>
          </w:p>
        </w:tc>
      </w:tr>
      <w:tr w:rsidR="00B34FE0" w14:paraId="714642E0" w14:textId="77777777" w:rsidTr="00B34F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FC423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5F49" w14:textId="77777777" w:rsidR="00B34FE0" w:rsidRDefault="00B34FE0">
            <w:pPr>
              <w:spacing w:line="256" w:lineRule="auto"/>
              <w:jc w:val="both"/>
              <w:rPr>
                <w:b/>
                <w:color w:val="auto"/>
                <w:lang w:val="uk-UA" w:eastAsia="en-US"/>
              </w:rPr>
            </w:pPr>
            <w:r>
              <w:rPr>
                <w:b/>
                <w:lang w:val="uk-UA" w:eastAsia="en-US"/>
              </w:rPr>
              <w:t>Нематеріальні активи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54ED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E709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D11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12633A8C" w14:textId="77777777" w:rsidTr="00B34F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07314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88B9" w14:textId="77777777" w:rsidR="00B34FE0" w:rsidRDefault="00B34FE0">
            <w:pPr>
              <w:spacing w:line="256" w:lineRule="auto"/>
              <w:rPr>
                <w:color w:val="auto"/>
                <w:lang w:val="uk-UA" w:eastAsia="en-US"/>
              </w:rPr>
            </w:pPr>
            <w:r>
              <w:rPr>
                <w:lang w:val="uk-UA" w:eastAsia="en-US"/>
              </w:rPr>
              <w:t>Балансова (залишкова)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25D5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2355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49B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6B7868E6" w14:textId="77777777" w:rsidTr="00B34F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9D758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ED35" w14:textId="77777777" w:rsidR="00B34FE0" w:rsidRDefault="00B34FE0">
            <w:pPr>
              <w:spacing w:line="256" w:lineRule="auto"/>
              <w:rPr>
                <w:color w:val="auto"/>
                <w:lang w:val="uk-UA" w:eastAsia="en-US"/>
              </w:rPr>
            </w:pPr>
            <w:r>
              <w:rPr>
                <w:lang w:val="uk-UA" w:eastAsia="en-US"/>
              </w:rPr>
              <w:t>Знос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0AD5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5B88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3531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4665E62F" w14:textId="77777777" w:rsidTr="00B34F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D2011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DDDA" w14:textId="77777777" w:rsidR="00B34FE0" w:rsidRDefault="00B34FE0">
            <w:pPr>
              <w:spacing w:line="256" w:lineRule="auto"/>
              <w:rPr>
                <w:color w:val="auto"/>
                <w:lang w:val="uk-UA" w:eastAsia="en-US"/>
              </w:rPr>
            </w:pPr>
            <w:r>
              <w:rPr>
                <w:lang w:val="uk-UA" w:eastAsia="en-US"/>
              </w:rPr>
              <w:t>Первісна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DE73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849E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CFF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0C7D3330" w14:textId="77777777" w:rsidTr="00B34F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C60DB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8BD8" w14:textId="77777777" w:rsidR="00B34FE0" w:rsidRDefault="00B34FE0">
            <w:pPr>
              <w:spacing w:line="256" w:lineRule="auto"/>
              <w:jc w:val="both"/>
              <w:rPr>
                <w:b/>
                <w:color w:val="auto"/>
                <w:lang w:val="uk-UA" w:eastAsia="en-US"/>
              </w:rPr>
            </w:pPr>
            <w:r>
              <w:rPr>
                <w:b/>
                <w:lang w:val="uk-UA" w:eastAsia="en-US"/>
              </w:rPr>
              <w:t>Основні засоби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8F3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C94E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5CF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39B13F95" w14:textId="77777777" w:rsidTr="00B34F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17BE0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0622" w14:textId="77777777" w:rsidR="00B34FE0" w:rsidRDefault="00B34FE0">
            <w:pPr>
              <w:spacing w:line="256" w:lineRule="auto"/>
              <w:rPr>
                <w:color w:val="auto"/>
                <w:lang w:val="uk-UA" w:eastAsia="en-US"/>
              </w:rPr>
            </w:pPr>
            <w:r>
              <w:rPr>
                <w:lang w:val="uk-UA" w:eastAsia="en-US"/>
              </w:rPr>
              <w:t>Балансова (залишкова)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244F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E25C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C068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1EB0BFAD" w14:textId="77777777" w:rsidTr="00B34F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0FCE3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6E6D" w14:textId="77777777" w:rsidR="00B34FE0" w:rsidRDefault="00B34FE0">
            <w:pPr>
              <w:spacing w:line="256" w:lineRule="auto"/>
              <w:rPr>
                <w:color w:val="auto"/>
                <w:lang w:val="uk-UA" w:eastAsia="en-US"/>
              </w:rPr>
            </w:pPr>
            <w:r>
              <w:rPr>
                <w:lang w:val="uk-UA" w:eastAsia="en-US"/>
              </w:rPr>
              <w:t>Знос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1CE5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5A1B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7A46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62B10E2A" w14:textId="77777777" w:rsidTr="00B34F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60711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125C" w14:textId="77777777" w:rsidR="00B34FE0" w:rsidRDefault="00B34FE0">
            <w:pPr>
              <w:spacing w:line="256" w:lineRule="auto"/>
              <w:rPr>
                <w:color w:val="auto"/>
                <w:lang w:val="uk-UA" w:eastAsia="en-US"/>
              </w:rPr>
            </w:pPr>
            <w:r>
              <w:rPr>
                <w:lang w:val="uk-UA" w:eastAsia="en-US"/>
              </w:rPr>
              <w:t>Первісна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1E94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CE5C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7AE9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4016131A" w14:textId="77777777" w:rsidTr="00B34F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95313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D65E" w14:textId="77777777" w:rsidR="00B34FE0" w:rsidRDefault="00B34FE0">
            <w:pPr>
              <w:spacing w:line="256" w:lineRule="auto"/>
              <w:rPr>
                <w:color w:val="auto"/>
                <w:lang w:val="uk-UA" w:eastAsia="en-US"/>
              </w:rPr>
            </w:pPr>
            <w:r>
              <w:rPr>
                <w:lang w:val="uk-UA" w:eastAsia="en-US"/>
              </w:rPr>
              <w:t>В тому числі по рахунках: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C585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2C0D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B30F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0866344B" w14:textId="77777777" w:rsidTr="00B34F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79F51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BC38" w14:textId="77777777" w:rsidR="00B34FE0" w:rsidRDefault="00B34FE0">
            <w:pPr>
              <w:spacing w:line="256" w:lineRule="auto"/>
              <w:rPr>
                <w:i/>
                <w:color w:val="auto"/>
                <w:lang w:val="uk-UA" w:eastAsia="en-US"/>
              </w:rPr>
            </w:pPr>
            <w:r>
              <w:rPr>
                <w:i/>
                <w:lang w:val="uk-UA" w:eastAsia="en-US"/>
              </w:rPr>
              <w:t xml:space="preserve">( у розрізі рахунків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895C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602B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31FA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3D2CEC65" w14:textId="77777777" w:rsidTr="00B34FE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0C702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868B" w14:textId="77777777" w:rsidR="00B34FE0" w:rsidRDefault="00B34FE0">
            <w:pPr>
              <w:spacing w:line="256" w:lineRule="auto"/>
              <w:rPr>
                <w:color w:val="auto"/>
                <w:lang w:val="uk-UA" w:eastAsia="en-US"/>
              </w:rPr>
            </w:pPr>
            <w:r>
              <w:rPr>
                <w:i/>
                <w:lang w:val="uk-UA" w:eastAsia="en-US"/>
              </w:rPr>
              <w:t>бухгалтерського обліку)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524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961B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7436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18D4B884" w14:textId="77777777" w:rsidTr="00B34FE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5C20B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1AA7" w14:textId="77777777" w:rsidR="00B34FE0" w:rsidRDefault="00B34FE0">
            <w:pPr>
              <w:spacing w:line="256" w:lineRule="auto"/>
              <w:jc w:val="both"/>
              <w:rPr>
                <w:b/>
                <w:color w:val="auto"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Інші необоротні </w:t>
            </w:r>
          </w:p>
          <w:p w14:paraId="5CE55FD8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матеріальні активи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BFE0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EF7B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C3C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5AC21CD4" w14:textId="77777777" w:rsidTr="00B34FE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754B4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5270" w14:textId="77777777" w:rsidR="00B34FE0" w:rsidRDefault="00B34FE0">
            <w:pPr>
              <w:spacing w:line="256" w:lineRule="auto"/>
              <w:rPr>
                <w:color w:val="auto"/>
                <w:lang w:val="uk-UA" w:eastAsia="en-US"/>
              </w:rPr>
            </w:pPr>
            <w:r>
              <w:rPr>
                <w:lang w:val="uk-UA" w:eastAsia="en-US"/>
              </w:rPr>
              <w:t xml:space="preserve">Балансова (залишкова) </w:t>
            </w:r>
          </w:p>
          <w:p w14:paraId="011C4C63" w14:textId="77777777" w:rsidR="00B34FE0" w:rsidRDefault="00B34FE0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2032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FAC8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76B7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2DE8217F" w14:textId="77777777" w:rsidTr="00B34FE0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8C7DB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0A68" w14:textId="77777777" w:rsidR="00B34FE0" w:rsidRDefault="00B34FE0">
            <w:pPr>
              <w:spacing w:line="256" w:lineRule="auto"/>
              <w:jc w:val="both"/>
              <w:rPr>
                <w:color w:val="auto"/>
                <w:lang w:val="uk-UA" w:eastAsia="en-US"/>
              </w:rPr>
            </w:pPr>
            <w:r>
              <w:rPr>
                <w:lang w:val="uk-UA" w:eastAsia="en-US"/>
              </w:rPr>
              <w:t>Знос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F633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1C5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61BC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43D80150" w14:textId="77777777" w:rsidTr="00B34FE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9C174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6173" w14:textId="77777777" w:rsidR="00B34FE0" w:rsidRDefault="00B34FE0">
            <w:pPr>
              <w:spacing w:line="256" w:lineRule="auto"/>
              <w:jc w:val="both"/>
              <w:rPr>
                <w:color w:val="auto"/>
                <w:lang w:val="uk-UA" w:eastAsia="en-US"/>
              </w:rPr>
            </w:pPr>
            <w:r>
              <w:rPr>
                <w:lang w:val="uk-UA" w:eastAsia="en-US"/>
              </w:rPr>
              <w:t>Первісна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83D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7698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7769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23E7547B" w14:textId="77777777" w:rsidTr="00B34FE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731CE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7A37" w14:textId="77777777" w:rsidR="00B34FE0" w:rsidRDefault="00B34FE0">
            <w:pPr>
              <w:spacing w:line="256" w:lineRule="auto"/>
              <w:jc w:val="both"/>
              <w:rPr>
                <w:color w:val="auto"/>
                <w:lang w:val="uk-UA" w:eastAsia="en-US"/>
              </w:rPr>
            </w:pPr>
            <w:r>
              <w:rPr>
                <w:lang w:val="uk-UA" w:eastAsia="en-US"/>
              </w:rPr>
              <w:t>В тому числі по рахунках: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34F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F16F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10F5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47F323DB" w14:textId="77777777" w:rsidTr="00B34FE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0C57A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CE82" w14:textId="77777777" w:rsidR="00B34FE0" w:rsidRDefault="00B34FE0">
            <w:pPr>
              <w:spacing w:line="256" w:lineRule="auto"/>
              <w:rPr>
                <w:i/>
                <w:color w:val="auto"/>
                <w:lang w:val="uk-UA" w:eastAsia="en-US"/>
              </w:rPr>
            </w:pPr>
            <w:r>
              <w:rPr>
                <w:i/>
                <w:lang w:val="uk-UA" w:eastAsia="en-US"/>
              </w:rPr>
              <w:t xml:space="preserve">( у розрізі рахунків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2E5D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7729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1D6A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64EE98E5" w14:textId="77777777" w:rsidTr="00B34FE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352D0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CFA0" w14:textId="77777777" w:rsidR="00B34FE0" w:rsidRDefault="00B34FE0">
            <w:pPr>
              <w:spacing w:line="256" w:lineRule="auto"/>
              <w:rPr>
                <w:color w:val="auto"/>
                <w:lang w:val="uk-UA" w:eastAsia="en-US"/>
              </w:rPr>
            </w:pPr>
            <w:r>
              <w:rPr>
                <w:i/>
                <w:lang w:val="uk-UA" w:eastAsia="en-US"/>
              </w:rPr>
              <w:t>бухгалтерського обліку)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13B3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AD6A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B138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2841B1EA" w14:textId="77777777" w:rsidTr="00B34FE0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C643B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F982" w14:textId="77777777" w:rsidR="00B34FE0" w:rsidRDefault="00B34FE0">
            <w:pPr>
              <w:spacing w:line="256" w:lineRule="auto"/>
              <w:jc w:val="both"/>
              <w:rPr>
                <w:b/>
                <w:color w:val="auto"/>
                <w:lang w:val="uk-UA" w:eastAsia="en-US"/>
              </w:rPr>
            </w:pPr>
            <w:r>
              <w:rPr>
                <w:b/>
                <w:lang w:val="uk-UA" w:eastAsia="en-US"/>
              </w:rPr>
              <w:t>Запаси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468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6E01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D622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1DB75096" w14:textId="77777777" w:rsidTr="00B34FE0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3367F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93D5" w14:textId="77777777" w:rsidR="00B34FE0" w:rsidRDefault="00B34FE0">
            <w:pPr>
              <w:spacing w:line="256" w:lineRule="auto"/>
              <w:jc w:val="both"/>
              <w:rPr>
                <w:color w:val="auto"/>
                <w:lang w:val="uk-UA" w:eastAsia="en-US"/>
              </w:rPr>
            </w:pPr>
            <w:r>
              <w:rPr>
                <w:lang w:val="uk-UA" w:eastAsia="en-US"/>
              </w:rPr>
              <w:t>В тому числі по рахунках: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2939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3730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1138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0F773902" w14:textId="77777777" w:rsidTr="00B34FE0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B49A9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9098" w14:textId="77777777" w:rsidR="00B34FE0" w:rsidRDefault="00B34FE0">
            <w:pPr>
              <w:spacing w:line="256" w:lineRule="auto"/>
              <w:rPr>
                <w:i/>
                <w:color w:val="auto"/>
                <w:lang w:val="uk-UA" w:eastAsia="en-US"/>
              </w:rPr>
            </w:pPr>
            <w:r>
              <w:rPr>
                <w:i/>
                <w:lang w:val="uk-UA" w:eastAsia="en-US"/>
              </w:rPr>
              <w:t xml:space="preserve">( у розрізі рахунків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38A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113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BBA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087E63E9" w14:textId="77777777" w:rsidTr="00B34FE0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2ADB5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EA80" w14:textId="77777777" w:rsidR="00B34FE0" w:rsidRDefault="00B34FE0">
            <w:pPr>
              <w:spacing w:line="256" w:lineRule="auto"/>
              <w:rPr>
                <w:color w:val="auto"/>
                <w:lang w:val="uk-UA" w:eastAsia="en-US"/>
              </w:rPr>
            </w:pPr>
            <w:r>
              <w:rPr>
                <w:i/>
                <w:lang w:val="uk-UA" w:eastAsia="en-US"/>
              </w:rPr>
              <w:t>бухгалтерського обліку)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D9C9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115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DD08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4AFA157F" w14:textId="77777777" w:rsidTr="00B34FE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B999D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102C" w14:textId="77777777" w:rsidR="00B34FE0" w:rsidRDefault="00B34FE0">
            <w:pPr>
              <w:spacing w:line="256" w:lineRule="auto"/>
              <w:jc w:val="both"/>
              <w:rPr>
                <w:b/>
                <w:color w:val="auto"/>
                <w:lang w:val="uk-UA" w:eastAsia="en-US"/>
              </w:rPr>
            </w:pPr>
            <w:r>
              <w:rPr>
                <w:b/>
                <w:lang w:val="uk-UA" w:eastAsia="en-US"/>
              </w:rPr>
              <w:t>Незавершені капітальні інвестиції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6CE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E91D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D3EE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3A730639" w14:textId="77777777" w:rsidTr="00B34FE0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78046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0726" w14:textId="77777777" w:rsidR="00B34FE0" w:rsidRDefault="00B34FE0">
            <w:pPr>
              <w:spacing w:line="256" w:lineRule="auto"/>
              <w:jc w:val="both"/>
              <w:rPr>
                <w:color w:val="auto"/>
                <w:lang w:val="uk-UA" w:eastAsia="en-US"/>
              </w:rPr>
            </w:pPr>
            <w:r>
              <w:rPr>
                <w:lang w:val="uk-UA" w:eastAsia="en-US"/>
              </w:rPr>
              <w:t>В тому числі по рахунках: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1140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92ED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5D4D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62CCF004" w14:textId="77777777" w:rsidTr="00B34FE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29BD6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467E" w14:textId="77777777" w:rsidR="00B34FE0" w:rsidRDefault="00B34FE0">
            <w:pPr>
              <w:spacing w:line="256" w:lineRule="auto"/>
              <w:rPr>
                <w:color w:val="auto"/>
                <w:lang w:val="uk-UA" w:eastAsia="en-US"/>
              </w:rPr>
            </w:pPr>
            <w:r>
              <w:rPr>
                <w:i/>
                <w:lang w:val="uk-UA" w:eastAsia="en-US"/>
              </w:rPr>
              <w:t>( у розрізі рахунків бухгалтерського обліку)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433E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517A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98C1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562AC88C" w14:textId="77777777" w:rsidTr="00B34FE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0A35D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25C9" w14:textId="77777777" w:rsidR="00B34FE0" w:rsidRDefault="00B34FE0">
            <w:pPr>
              <w:spacing w:line="256" w:lineRule="auto"/>
              <w:rPr>
                <w:b/>
                <w:color w:val="auto"/>
                <w:lang w:val="uk-UA" w:eastAsia="en-US"/>
              </w:rPr>
            </w:pPr>
            <w:r>
              <w:rPr>
                <w:b/>
                <w:lang w:val="uk-UA" w:eastAsia="en-US"/>
              </w:rPr>
              <w:t>Розрахунки за операціями з внутрішньовідомчої передачі майна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8BBA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3424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0D30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384215E0" w14:textId="77777777" w:rsidTr="00B34FE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C8218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A763" w14:textId="77777777" w:rsidR="00B34FE0" w:rsidRDefault="00B34FE0">
            <w:pPr>
              <w:spacing w:line="256" w:lineRule="auto"/>
              <w:rPr>
                <w:b/>
                <w:color w:val="auto"/>
                <w:lang w:val="uk-UA" w:eastAsia="en-US"/>
              </w:rPr>
            </w:pPr>
            <w:r>
              <w:rPr>
                <w:b/>
                <w:lang w:val="uk-UA" w:eastAsia="en-US"/>
              </w:rPr>
              <w:t>Інші кошти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48B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11C4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447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6972B6DC" w14:textId="77777777" w:rsidTr="00B34FE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E010C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1EEB" w14:textId="77777777" w:rsidR="00B34FE0" w:rsidRDefault="00B34FE0">
            <w:pPr>
              <w:spacing w:line="256" w:lineRule="auto"/>
              <w:rPr>
                <w:b/>
                <w:color w:val="auto"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Грошові кошти та їх еквіваленти в органах </w:t>
            </w:r>
            <w:r>
              <w:rPr>
                <w:b/>
                <w:lang w:val="uk-UA" w:eastAsia="en-US"/>
              </w:rPr>
              <w:lastRenderedPageBreak/>
              <w:t>ДКСУ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1D59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C276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0E9F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557BF83B" w14:textId="77777777" w:rsidTr="00B34FE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E129A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8161" w14:textId="77777777" w:rsidR="00B34FE0" w:rsidRDefault="00B34FE0">
            <w:pPr>
              <w:spacing w:line="256" w:lineRule="auto"/>
              <w:rPr>
                <w:color w:val="auto"/>
                <w:lang w:val="uk-UA" w:eastAsia="en-US"/>
              </w:rPr>
            </w:pPr>
            <w:r>
              <w:rPr>
                <w:lang w:val="uk-UA" w:eastAsia="en-US"/>
              </w:rPr>
              <w:t>В тому числі по рахунках: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1B36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D091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1E5F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2344848B" w14:textId="77777777" w:rsidTr="00B34FE0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C17C" w14:textId="77777777" w:rsidR="00B34FE0" w:rsidRDefault="00B34FE0">
            <w:pPr>
              <w:spacing w:line="256" w:lineRule="auto"/>
              <w:rPr>
                <w:highlight w:val="yellow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1618D" w14:textId="77777777" w:rsidR="00B34FE0" w:rsidRDefault="00B34FE0">
            <w:pPr>
              <w:spacing w:line="256" w:lineRule="auto"/>
              <w:rPr>
                <w:i/>
                <w:color w:val="auto"/>
                <w:lang w:val="uk-UA" w:eastAsia="en-US"/>
              </w:rPr>
            </w:pPr>
            <w:r>
              <w:rPr>
                <w:i/>
                <w:lang w:val="uk-UA" w:eastAsia="en-US"/>
              </w:rPr>
              <w:t xml:space="preserve">( у розрізі рахунків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3E34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4E2" w14:textId="77777777" w:rsidR="00B34FE0" w:rsidRDefault="00B34FE0">
            <w:pPr>
              <w:spacing w:line="256" w:lineRule="auto"/>
              <w:jc w:val="both"/>
              <w:rPr>
                <w:highlight w:val="yellow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C78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36087337" w14:textId="77777777" w:rsidTr="00B34FE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8005" w14:textId="77777777" w:rsidR="00B34FE0" w:rsidRDefault="00B34FE0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50A25" w14:textId="77777777" w:rsidR="00B34FE0" w:rsidRDefault="00B34FE0">
            <w:pPr>
              <w:spacing w:line="256" w:lineRule="auto"/>
              <w:rPr>
                <w:color w:val="auto"/>
                <w:lang w:val="uk-UA" w:eastAsia="en-US"/>
              </w:rPr>
            </w:pPr>
            <w:r>
              <w:rPr>
                <w:i/>
                <w:lang w:val="uk-UA" w:eastAsia="en-US"/>
              </w:rPr>
              <w:t>бухгалтерського обліку)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E78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A69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220F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32B56A0F" w14:textId="77777777" w:rsidTr="00B34FE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8CFAE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4A17" w14:textId="77777777" w:rsidR="00B34FE0" w:rsidRDefault="00B34FE0">
            <w:pPr>
              <w:spacing w:line="256" w:lineRule="auto"/>
              <w:rPr>
                <w:b/>
                <w:color w:val="auto"/>
                <w:lang w:val="uk-UA" w:eastAsia="en-US"/>
              </w:rPr>
            </w:pPr>
            <w:r>
              <w:rPr>
                <w:b/>
                <w:lang w:val="uk-UA" w:eastAsia="en-US"/>
              </w:rPr>
              <w:t>Розрахунки з різними дебіторами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BD7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5CBF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5C1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440353AE" w14:textId="77777777" w:rsidTr="00B34FE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29F7B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3051" w14:textId="77777777" w:rsidR="00B34FE0" w:rsidRDefault="00B34FE0">
            <w:pPr>
              <w:spacing w:line="256" w:lineRule="auto"/>
              <w:rPr>
                <w:b/>
                <w:color w:val="auto"/>
                <w:lang w:val="uk-UA" w:eastAsia="en-US"/>
              </w:rPr>
            </w:pPr>
            <w:r>
              <w:rPr>
                <w:lang w:val="uk-UA" w:eastAsia="en-US"/>
              </w:rPr>
              <w:t>В тому числі по рахунках: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4601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5F24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C8F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02C085C5" w14:textId="77777777" w:rsidTr="00B34FE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E09DC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D19FD" w14:textId="77777777" w:rsidR="00B34FE0" w:rsidRDefault="00B34FE0">
            <w:pPr>
              <w:spacing w:line="256" w:lineRule="auto"/>
              <w:rPr>
                <w:i/>
                <w:color w:val="auto"/>
                <w:lang w:val="uk-UA" w:eastAsia="en-US"/>
              </w:rPr>
            </w:pPr>
            <w:r>
              <w:rPr>
                <w:i/>
                <w:lang w:val="uk-UA" w:eastAsia="en-US"/>
              </w:rPr>
              <w:t xml:space="preserve">( у розрізі рахунків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A2F3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C47" w14:textId="77777777" w:rsidR="00B34FE0" w:rsidRDefault="00B34FE0">
            <w:pPr>
              <w:spacing w:line="256" w:lineRule="auto"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7E21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26B8DB55" w14:textId="77777777" w:rsidTr="00B34FE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7883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3F7EF" w14:textId="77777777" w:rsidR="00B34FE0" w:rsidRDefault="00B34FE0">
            <w:pPr>
              <w:spacing w:line="256" w:lineRule="auto"/>
              <w:rPr>
                <w:color w:val="auto"/>
                <w:lang w:val="uk-UA" w:eastAsia="en-US"/>
              </w:rPr>
            </w:pPr>
            <w:r>
              <w:rPr>
                <w:i/>
                <w:lang w:val="uk-UA" w:eastAsia="en-US"/>
              </w:rPr>
              <w:t>бухгалтерського обліку)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B19" w14:textId="77777777" w:rsidR="00B34FE0" w:rsidRDefault="00B34FE0">
            <w:pPr>
              <w:spacing w:line="256" w:lineRule="auto"/>
              <w:jc w:val="both"/>
              <w:rPr>
                <w:highlight w:val="yellow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AEAA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8EC3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270E1249" w14:textId="77777777" w:rsidTr="00B34F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31589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F174" w14:textId="77777777" w:rsidR="00B34FE0" w:rsidRDefault="00B34FE0">
            <w:pPr>
              <w:spacing w:line="256" w:lineRule="auto"/>
              <w:rPr>
                <w:b/>
                <w:color w:val="auto"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Внесений капітал, </w:t>
            </w:r>
          </w:p>
          <w:p w14:paraId="2EC4A9F6" w14:textId="77777777" w:rsidR="00B34FE0" w:rsidRDefault="00B34FE0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(по рах.5111)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0C66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8137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04DB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265E556F" w14:textId="77777777" w:rsidTr="00B34F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0545B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1F17" w14:textId="77777777" w:rsidR="00B34FE0" w:rsidRDefault="00B34FE0">
            <w:pPr>
              <w:spacing w:line="256" w:lineRule="auto"/>
              <w:rPr>
                <w:b/>
                <w:color w:val="auto"/>
                <w:lang w:val="uk-UA" w:eastAsia="en-US"/>
              </w:rPr>
            </w:pPr>
            <w:r>
              <w:rPr>
                <w:b/>
                <w:lang w:val="uk-UA" w:eastAsia="en-US"/>
              </w:rPr>
              <w:t>Цільове фінансування,</w:t>
            </w:r>
          </w:p>
          <w:p w14:paraId="09E2B51D" w14:textId="77777777" w:rsidR="00B34FE0" w:rsidRDefault="00B34FE0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(по рах.5411)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C179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11AE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0811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46CFAF1F" w14:textId="77777777" w:rsidTr="00B34F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05453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B532" w14:textId="77777777" w:rsidR="00B34FE0" w:rsidRDefault="00B34FE0">
            <w:pPr>
              <w:spacing w:line="256" w:lineRule="auto"/>
              <w:rPr>
                <w:b/>
                <w:color w:val="auto"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Фінансові результати, </w:t>
            </w:r>
          </w:p>
          <w:p w14:paraId="06C6E5C2" w14:textId="77777777" w:rsidR="00B34FE0" w:rsidRDefault="00B34FE0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(по рах.5512)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E57F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E72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35ED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66849886" w14:textId="77777777" w:rsidTr="00B34F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E12ED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DFB3" w14:textId="77777777" w:rsidR="00B34FE0" w:rsidRDefault="00B34FE0">
            <w:pPr>
              <w:spacing w:line="256" w:lineRule="auto"/>
              <w:rPr>
                <w:b/>
                <w:color w:val="auto"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Розрахунки з постачальниками та підрядниками, </w:t>
            </w:r>
          </w:p>
          <w:p w14:paraId="749A8215" w14:textId="77777777" w:rsidR="00B34FE0" w:rsidRDefault="00B34FE0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(по рах.62111)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5856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CD0E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8EEA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6A346126" w14:textId="77777777" w:rsidTr="00B34F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C2DB7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8193" w14:textId="77777777" w:rsidR="00B34FE0" w:rsidRDefault="00B34FE0">
            <w:pPr>
              <w:spacing w:line="256" w:lineRule="auto"/>
              <w:rPr>
                <w:b/>
                <w:color w:val="auto"/>
                <w:lang w:val="uk-UA" w:eastAsia="en-US"/>
              </w:rPr>
            </w:pPr>
            <w:r>
              <w:rPr>
                <w:b/>
                <w:lang w:val="uk-UA" w:eastAsia="en-US"/>
              </w:rPr>
              <w:t>Розрахунки із заробітної плати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B1CE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F7AA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07B5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50507208" w14:textId="77777777" w:rsidTr="00B34FE0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FEA0F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39F0" w14:textId="77777777" w:rsidR="00B34FE0" w:rsidRDefault="00B34FE0">
            <w:pPr>
              <w:spacing w:line="256" w:lineRule="auto"/>
              <w:rPr>
                <w:b/>
                <w:color w:val="auto"/>
                <w:lang w:val="uk-UA" w:eastAsia="en-US"/>
              </w:rPr>
            </w:pPr>
            <w:r>
              <w:rPr>
                <w:lang w:val="uk-UA" w:eastAsia="en-US"/>
              </w:rPr>
              <w:t>В тому числі по рахунках: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62A9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C941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B6FA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2A09EDB4" w14:textId="77777777" w:rsidTr="00B34F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3753F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D1A6" w14:textId="77777777" w:rsidR="00B34FE0" w:rsidRDefault="00B34FE0">
            <w:pPr>
              <w:spacing w:line="256" w:lineRule="auto"/>
              <w:rPr>
                <w:color w:val="auto"/>
                <w:lang w:val="uk-UA" w:eastAsia="en-US"/>
              </w:rPr>
            </w:pPr>
            <w:r>
              <w:rPr>
                <w:i/>
                <w:lang w:val="uk-UA" w:eastAsia="en-US"/>
              </w:rPr>
              <w:t>( у розрізі рахунків бухгалтерського обліку)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8606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147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4641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47CDDF9C" w14:textId="77777777" w:rsidTr="00B34F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0CDCF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599E" w14:textId="77777777" w:rsidR="00B34FE0" w:rsidRDefault="00B34FE0">
            <w:pPr>
              <w:spacing w:line="256" w:lineRule="auto"/>
              <w:rPr>
                <w:b/>
                <w:color w:val="auto"/>
                <w:lang w:val="uk-UA" w:eastAsia="en-US"/>
              </w:rPr>
            </w:pPr>
            <w:r>
              <w:rPr>
                <w:b/>
                <w:lang w:val="uk-UA" w:eastAsia="en-US"/>
              </w:rPr>
              <w:t>Розрахунок за платежами до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696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E6F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580E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4DB33211" w14:textId="77777777" w:rsidTr="00B34FE0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84B4C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8478" w14:textId="77777777" w:rsidR="00B34FE0" w:rsidRDefault="00B34FE0">
            <w:pPr>
              <w:spacing w:line="256" w:lineRule="auto"/>
              <w:rPr>
                <w:color w:val="auto"/>
                <w:lang w:val="uk-UA" w:eastAsia="en-US"/>
              </w:rPr>
            </w:pPr>
            <w:r>
              <w:rPr>
                <w:lang w:val="uk-UA" w:eastAsia="en-US"/>
              </w:rPr>
              <w:t>В тому числі по рахунках: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AB9C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6C78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078B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0FBAB2AA" w14:textId="77777777" w:rsidTr="00B34F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49675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F001" w14:textId="77777777" w:rsidR="00B34FE0" w:rsidRDefault="00B34FE0">
            <w:pPr>
              <w:spacing w:line="256" w:lineRule="auto"/>
              <w:rPr>
                <w:color w:val="auto"/>
                <w:lang w:val="uk-UA" w:eastAsia="en-US"/>
              </w:rPr>
            </w:pPr>
            <w:r>
              <w:rPr>
                <w:i/>
                <w:lang w:val="uk-UA" w:eastAsia="en-US"/>
              </w:rPr>
              <w:t>( у розрізі рахунків бухгалтерського обліку)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269C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D1F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D7B2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25DA8137" w14:textId="77777777" w:rsidTr="00B34FE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4E5EC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511F" w14:textId="77777777" w:rsidR="00B34FE0" w:rsidRDefault="00B34FE0">
            <w:pPr>
              <w:spacing w:line="256" w:lineRule="auto"/>
              <w:rPr>
                <w:b/>
                <w:color w:val="auto"/>
                <w:lang w:val="uk-UA" w:eastAsia="en-US"/>
              </w:rPr>
            </w:pPr>
            <w:r>
              <w:rPr>
                <w:b/>
                <w:lang w:val="uk-UA" w:eastAsia="en-US"/>
              </w:rPr>
              <w:t>6611 «Зобов’язання за внутрішніми розрахунками розпорядників бюджетних коштів»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E98E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B785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F01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0DEEE536" w14:textId="77777777" w:rsidTr="00B34FE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BEB61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1BE41" w14:textId="77777777" w:rsidR="00B34FE0" w:rsidRDefault="00B34FE0">
            <w:pPr>
              <w:spacing w:line="256" w:lineRule="auto"/>
              <w:rPr>
                <w:b/>
                <w:color w:val="auto"/>
                <w:lang w:val="uk-UA" w:eastAsia="en-US"/>
              </w:rPr>
            </w:pPr>
            <w:r>
              <w:rPr>
                <w:b/>
                <w:lang w:val="uk-UA" w:eastAsia="en-US"/>
              </w:rPr>
              <w:t>Доходи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B189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9A28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ABA7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4CDA25CD" w14:textId="77777777" w:rsidTr="00B34FE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BFD4B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0F453" w14:textId="77777777" w:rsidR="00B34FE0" w:rsidRDefault="00B34FE0">
            <w:pPr>
              <w:spacing w:line="256" w:lineRule="auto"/>
              <w:rPr>
                <w:b/>
                <w:color w:val="auto"/>
                <w:lang w:val="uk-UA" w:eastAsia="en-US"/>
              </w:rPr>
            </w:pPr>
            <w:r>
              <w:rPr>
                <w:lang w:val="uk-UA" w:eastAsia="en-US"/>
              </w:rPr>
              <w:t>В тому числі по рахунках: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1F7" w14:textId="77777777" w:rsidR="00B34FE0" w:rsidRDefault="00B34FE0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EB4F" w14:textId="77777777" w:rsidR="00B34FE0" w:rsidRDefault="00B34FE0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3C32" w14:textId="77777777" w:rsidR="00B34FE0" w:rsidRDefault="00B34FE0">
            <w:pPr>
              <w:spacing w:line="256" w:lineRule="auto"/>
              <w:rPr>
                <w:lang w:val="uk-UA" w:eastAsia="en-US"/>
              </w:rPr>
            </w:pPr>
          </w:p>
        </w:tc>
      </w:tr>
      <w:tr w:rsidR="00B34FE0" w14:paraId="74D8600C" w14:textId="77777777" w:rsidTr="00B34FE0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908EE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87C08" w14:textId="77777777" w:rsidR="00B34FE0" w:rsidRDefault="00B34FE0">
            <w:pPr>
              <w:spacing w:line="256" w:lineRule="auto"/>
              <w:rPr>
                <w:i/>
                <w:color w:val="auto"/>
                <w:lang w:val="uk-UA" w:eastAsia="en-US"/>
              </w:rPr>
            </w:pPr>
            <w:r>
              <w:rPr>
                <w:i/>
                <w:lang w:val="uk-UA" w:eastAsia="en-US"/>
              </w:rPr>
              <w:t xml:space="preserve">( у розрізі рахунків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3C7C" w14:textId="77777777" w:rsidR="00B34FE0" w:rsidRDefault="00B34FE0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B5E" w14:textId="77777777" w:rsidR="00B34FE0" w:rsidRDefault="00B34FE0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4BB0" w14:textId="77777777" w:rsidR="00B34FE0" w:rsidRDefault="00B34FE0">
            <w:pPr>
              <w:spacing w:line="256" w:lineRule="auto"/>
              <w:rPr>
                <w:lang w:val="uk-UA" w:eastAsia="en-US"/>
              </w:rPr>
            </w:pPr>
          </w:p>
        </w:tc>
      </w:tr>
      <w:tr w:rsidR="00B34FE0" w14:paraId="21BBD0B6" w14:textId="77777777" w:rsidTr="00B34FE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9A6A5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ACC34" w14:textId="77777777" w:rsidR="00B34FE0" w:rsidRDefault="00B34FE0">
            <w:pPr>
              <w:spacing w:line="256" w:lineRule="auto"/>
              <w:rPr>
                <w:color w:val="auto"/>
                <w:lang w:val="uk-UA" w:eastAsia="en-US"/>
              </w:rPr>
            </w:pPr>
            <w:r>
              <w:rPr>
                <w:i/>
                <w:lang w:val="uk-UA" w:eastAsia="en-US"/>
              </w:rPr>
              <w:t>бухгалтерського обліку)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AC93" w14:textId="77777777" w:rsidR="00B34FE0" w:rsidRDefault="00B34FE0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A65" w14:textId="77777777" w:rsidR="00B34FE0" w:rsidRDefault="00B34FE0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AA1C" w14:textId="77777777" w:rsidR="00B34FE0" w:rsidRDefault="00B34FE0">
            <w:pPr>
              <w:spacing w:line="256" w:lineRule="auto"/>
              <w:rPr>
                <w:lang w:val="uk-UA" w:eastAsia="en-US"/>
              </w:rPr>
            </w:pPr>
          </w:p>
        </w:tc>
      </w:tr>
      <w:tr w:rsidR="00B34FE0" w14:paraId="49069C19" w14:textId="77777777" w:rsidTr="00B34FE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2961B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5684B" w14:textId="77777777" w:rsidR="00B34FE0" w:rsidRDefault="00B34FE0">
            <w:pPr>
              <w:spacing w:line="256" w:lineRule="auto"/>
              <w:rPr>
                <w:b/>
                <w:color w:val="auto"/>
                <w:lang w:val="uk-UA" w:eastAsia="en-US"/>
              </w:rPr>
            </w:pPr>
            <w:r>
              <w:rPr>
                <w:b/>
                <w:lang w:val="uk-UA" w:eastAsia="en-US"/>
              </w:rPr>
              <w:t>Видатки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0F6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FD6F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A69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3A558D49" w14:textId="77777777" w:rsidTr="00B34FE0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F51F6" w14:textId="77777777" w:rsidR="00B34FE0" w:rsidRDefault="00B34FE0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80CE8" w14:textId="77777777" w:rsidR="00B34FE0" w:rsidRDefault="00B34FE0">
            <w:pPr>
              <w:spacing w:line="256" w:lineRule="auto"/>
              <w:rPr>
                <w:b/>
                <w:color w:val="auto"/>
                <w:lang w:val="uk-UA" w:eastAsia="en-US"/>
              </w:rPr>
            </w:pPr>
            <w:r>
              <w:rPr>
                <w:lang w:val="uk-UA" w:eastAsia="en-US"/>
              </w:rPr>
              <w:t>В тому числі по рахунках: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DF26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777D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E994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36606306" w14:textId="77777777" w:rsidTr="00B34FE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9FE09" w14:textId="77777777" w:rsidR="00B34FE0" w:rsidRDefault="00B34FE0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39B47" w14:textId="77777777" w:rsidR="00B34FE0" w:rsidRDefault="00B34FE0">
            <w:pPr>
              <w:spacing w:line="256" w:lineRule="auto"/>
              <w:rPr>
                <w:i/>
                <w:color w:val="auto"/>
                <w:lang w:val="uk-UA" w:eastAsia="en-US"/>
              </w:rPr>
            </w:pPr>
            <w:r>
              <w:rPr>
                <w:i/>
                <w:lang w:val="uk-UA" w:eastAsia="en-US"/>
              </w:rPr>
              <w:t xml:space="preserve">( у розрізі рахунків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BDF3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DDF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F80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0CA7E29A" w14:textId="77777777" w:rsidTr="00B34FE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3A8A2" w14:textId="77777777" w:rsidR="00B34FE0" w:rsidRDefault="00B34FE0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2552" w14:textId="77777777" w:rsidR="00B34FE0" w:rsidRDefault="00B34FE0">
            <w:pPr>
              <w:spacing w:line="256" w:lineRule="auto"/>
              <w:rPr>
                <w:color w:val="auto"/>
                <w:lang w:val="uk-UA" w:eastAsia="en-US"/>
              </w:rPr>
            </w:pPr>
            <w:r>
              <w:rPr>
                <w:i/>
                <w:lang w:val="uk-UA" w:eastAsia="en-US"/>
              </w:rPr>
              <w:t>бухгалтерського обліку)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5CB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8FC5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35EF" w14:textId="77777777" w:rsidR="00B34FE0" w:rsidRDefault="00B34FE0">
            <w:pPr>
              <w:spacing w:line="256" w:lineRule="auto"/>
              <w:jc w:val="both"/>
              <w:rPr>
                <w:lang w:val="uk-UA" w:eastAsia="en-US"/>
              </w:rPr>
            </w:pPr>
          </w:p>
        </w:tc>
      </w:tr>
      <w:tr w:rsidR="00B34FE0" w14:paraId="123C18E7" w14:textId="77777777" w:rsidTr="00B34FE0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CDA15" w14:textId="77777777" w:rsidR="00B34FE0" w:rsidRDefault="00B34FE0">
            <w:pPr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0A95" w14:textId="77777777" w:rsidR="00B34FE0" w:rsidRDefault="00B34FE0">
            <w:pPr>
              <w:spacing w:line="256" w:lineRule="auto"/>
              <w:jc w:val="both"/>
              <w:rPr>
                <w:b/>
                <w:color w:val="auto"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Разом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BD62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4ED7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59DD" w14:textId="77777777" w:rsidR="00B34FE0" w:rsidRDefault="00B34FE0">
            <w:pPr>
              <w:spacing w:line="256" w:lineRule="auto"/>
              <w:jc w:val="both"/>
              <w:rPr>
                <w:b/>
                <w:lang w:val="uk-UA" w:eastAsia="en-US"/>
              </w:rPr>
            </w:pPr>
          </w:p>
        </w:tc>
      </w:tr>
    </w:tbl>
    <w:p w14:paraId="26941070" w14:textId="77777777" w:rsidR="00B34FE0" w:rsidRDefault="00B34FE0" w:rsidP="00B34FE0">
      <w:pPr>
        <w:rPr>
          <w:b/>
          <w:szCs w:val="28"/>
          <w:lang w:val="uk-UA" w:eastAsia="uk-UA"/>
        </w:rPr>
      </w:pPr>
      <w:r>
        <w:rPr>
          <w:b/>
          <w:szCs w:val="28"/>
          <w:lang w:val="uk-UA"/>
        </w:rPr>
        <w:t>Розшифровка позабалансових рахунків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710"/>
        <w:gridCol w:w="2811"/>
        <w:gridCol w:w="2126"/>
      </w:tblGrid>
      <w:tr w:rsidR="00B34FE0" w14:paraId="688164C9" w14:textId="77777777" w:rsidTr="00B34FE0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76D36" w14:textId="77777777" w:rsidR="00B34FE0" w:rsidRDefault="00B34FE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№ п/п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55FE5" w14:textId="77777777" w:rsidR="00B34FE0" w:rsidRDefault="00B34FE0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Рахунки балансу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CC5A1" w14:textId="77777777" w:rsidR="00B34FE0" w:rsidRDefault="00B34FE0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6B1D6" w14:textId="77777777" w:rsidR="00B34FE0" w:rsidRDefault="00B34FE0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Примітка</w:t>
            </w:r>
          </w:p>
        </w:tc>
      </w:tr>
      <w:tr w:rsidR="00B34FE0" w14:paraId="2F1FCD44" w14:textId="77777777" w:rsidTr="00B34FE0">
        <w:trPr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7193" w14:textId="77777777" w:rsidR="00B34FE0" w:rsidRDefault="00B34FE0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E63A" w14:textId="77777777" w:rsidR="00B34FE0" w:rsidRDefault="00B34FE0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021 «Активи на відповідальному зберіганні розпорядників бюджетних коштів»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0008" w14:textId="77777777" w:rsidR="00B34FE0" w:rsidRDefault="00B34FE0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1F42" w14:textId="77777777" w:rsidR="00B34FE0" w:rsidRDefault="00B34FE0">
            <w:pPr>
              <w:spacing w:line="256" w:lineRule="auto"/>
              <w:rPr>
                <w:lang w:val="uk-UA" w:eastAsia="en-US"/>
              </w:rPr>
            </w:pPr>
          </w:p>
        </w:tc>
      </w:tr>
    </w:tbl>
    <w:p w14:paraId="72127C92" w14:textId="77777777" w:rsidR="00B34FE0" w:rsidRDefault="00B34FE0" w:rsidP="00B34FE0">
      <w:pPr>
        <w:jc w:val="both"/>
        <w:rPr>
          <w:szCs w:val="28"/>
          <w:lang w:val="uk-UA" w:eastAsia="uk-UA"/>
        </w:rPr>
      </w:pPr>
      <w:r>
        <w:rPr>
          <w:szCs w:val="28"/>
          <w:lang w:val="uk-UA"/>
        </w:rPr>
        <w:t>Примітка: Додатки:_______ до передавального акту додаються.</w:t>
      </w:r>
    </w:p>
    <w:p w14:paraId="5D9BFC41" w14:textId="1742400A" w:rsidR="00B34FE0" w:rsidRDefault="00B34FE0" w:rsidP="00B34FE0">
      <w:pPr>
        <w:spacing w:before="120" w:after="12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Крім того, до правонаступника - Шосткинської районної ради Сумської області передається організаційно-розпорядча документація, яка велась в Глухівській районній ради Сумської області, а саме бухгалтерські та податкові документи в папках:</w:t>
      </w:r>
    </w:p>
    <w:p w14:paraId="639F7701" w14:textId="77777777" w:rsidR="00AC1DA6" w:rsidRPr="00AC1DA6" w:rsidRDefault="00AC1DA6" w:rsidP="00B34FE0">
      <w:pPr>
        <w:spacing w:before="120" w:after="120"/>
        <w:jc w:val="both"/>
        <w:rPr>
          <w:sz w:val="20"/>
          <w:szCs w:val="20"/>
          <w:lang w:val="uk-UA"/>
        </w:rPr>
      </w:pPr>
    </w:p>
    <w:p w14:paraId="44292254" w14:textId="77777777" w:rsidR="00B34FE0" w:rsidRDefault="00B34FE0" w:rsidP="00B34FE0">
      <w:pPr>
        <w:spacing w:before="120" w:after="1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ОПИСАННЯ ДОКУМЕНТІВ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6054"/>
        <w:gridCol w:w="1546"/>
        <w:gridCol w:w="1451"/>
      </w:tblGrid>
      <w:tr w:rsidR="00B34FE0" w14:paraId="58E4BF73" w14:textId="77777777" w:rsidTr="00B34FE0">
        <w:trPr>
          <w:trHeight w:val="34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CCC0" w14:textId="77777777" w:rsidR="00B34FE0" w:rsidRDefault="00B34FE0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lang w:val="uk-UA" w:eastAsia="en-US"/>
              </w:rPr>
              <w:t>№ п/п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D297" w14:textId="77777777" w:rsidR="00B34FE0" w:rsidRDefault="00B34FE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Назва документів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D9F9" w14:textId="77777777" w:rsidR="00B34FE0" w:rsidRDefault="00B34FE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Період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0DAE" w14:textId="77777777" w:rsidR="00B34FE0" w:rsidRDefault="00B34FE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Кількість папок</w:t>
            </w:r>
          </w:p>
        </w:tc>
      </w:tr>
      <w:tr w:rsidR="00B34FE0" w14:paraId="297D8310" w14:textId="77777777" w:rsidTr="00B34FE0">
        <w:trPr>
          <w:trHeight w:val="34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6B4" w14:textId="77777777" w:rsidR="00B34FE0" w:rsidRDefault="00B34FE0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7EC2" w14:textId="77777777" w:rsidR="00B34FE0" w:rsidRDefault="00B34FE0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…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AA5F" w14:textId="77777777" w:rsidR="00B34FE0" w:rsidRDefault="00B34FE0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ECCD" w14:textId="77777777" w:rsidR="00B34FE0" w:rsidRDefault="00B34FE0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</w:tr>
      <w:tr w:rsidR="00B34FE0" w14:paraId="76190A91" w14:textId="77777777" w:rsidTr="00B34FE0">
        <w:trPr>
          <w:trHeight w:val="34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9C3" w14:textId="77777777" w:rsidR="00B34FE0" w:rsidRDefault="00B34FE0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2C96" w14:textId="77777777" w:rsidR="00B34FE0" w:rsidRDefault="00B34FE0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3BCD" w14:textId="77777777" w:rsidR="00B34FE0" w:rsidRDefault="00B34FE0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01FD" w14:textId="77777777" w:rsidR="00B34FE0" w:rsidRDefault="00B34FE0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</w:tr>
    </w:tbl>
    <w:p w14:paraId="39B75DB4" w14:textId="77520F16" w:rsidR="00B34FE0" w:rsidRDefault="00B34FE0" w:rsidP="00B34FE0">
      <w:pPr>
        <w:ind w:firstLine="709"/>
        <w:jc w:val="both"/>
        <w:rPr>
          <w:szCs w:val="28"/>
          <w:lang w:val="uk-UA" w:eastAsia="uk-UA"/>
        </w:rPr>
      </w:pPr>
      <w:r>
        <w:rPr>
          <w:szCs w:val="28"/>
          <w:lang w:val="uk-UA"/>
        </w:rPr>
        <w:t>Комісією з проведення шляхом приєднання  Глухівської  районної ради Сумської області (юридична адреса:</w:t>
      </w:r>
      <w:r w:rsidR="005B379D">
        <w:rPr>
          <w:szCs w:val="28"/>
          <w:lang w:val="uk-UA"/>
        </w:rPr>
        <w:t xml:space="preserve"> Сумська область, Глухівський район, село Перемога, вул. О. Цигикала, буд. 100А, код ЄДРПОУ 24006935) </w:t>
      </w:r>
      <w:r>
        <w:rPr>
          <w:szCs w:val="28"/>
          <w:lang w:val="uk-UA"/>
        </w:rPr>
        <w:t xml:space="preserve">до Шосткинської районної ради </w:t>
      </w:r>
      <w:r w:rsidR="009609C4">
        <w:rPr>
          <w:szCs w:val="28"/>
          <w:lang w:val="uk-UA"/>
        </w:rPr>
        <w:t>Сум</w:t>
      </w:r>
      <w:r>
        <w:rPr>
          <w:szCs w:val="28"/>
          <w:lang w:val="uk-UA"/>
        </w:rPr>
        <w:t>ської області виконані всі необхідні законом дії.</w:t>
      </w:r>
    </w:p>
    <w:p w14:paraId="4A929423" w14:textId="77777777" w:rsidR="00B34FE0" w:rsidRDefault="00B34FE0" w:rsidP="00B34FE0">
      <w:pPr>
        <w:ind w:firstLine="709"/>
        <w:jc w:val="both"/>
        <w:rPr>
          <w:szCs w:val="28"/>
          <w:lang w:val="uk-UA"/>
        </w:rPr>
      </w:pPr>
    </w:p>
    <w:tbl>
      <w:tblPr>
        <w:tblW w:w="11024" w:type="dxa"/>
        <w:tblInd w:w="-1418" w:type="dxa"/>
        <w:tblLook w:val="04A0" w:firstRow="1" w:lastRow="0" w:firstColumn="1" w:lastColumn="0" w:noHBand="0" w:noVBand="1"/>
      </w:tblPr>
      <w:tblGrid>
        <w:gridCol w:w="222"/>
        <w:gridCol w:w="5087"/>
        <w:gridCol w:w="1011"/>
        <w:gridCol w:w="1440"/>
        <w:gridCol w:w="3264"/>
      </w:tblGrid>
      <w:tr w:rsidR="00B34FE0" w14:paraId="5FE99BE2" w14:textId="77777777" w:rsidTr="00B34FE0">
        <w:trPr>
          <w:trHeight w:val="375"/>
        </w:trPr>
        <w:tc>
          <w:tcPr>
            <w:tcW w:w="5309" w:type="dxa"/>
            <w:gridSpan w:val="2"/>
            <w:vAlign w:val="bottom"/>
            <w:hideMark/>
          </w:tcPr>
          <w:p w14:paraId="7449E312" w14:textId="77777777" w:rsidR="00B34FE0" w:rsidRDefault="00B34FE0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Голова комісії: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991A01" w14:textId="77777777" w:rsidR="00B34FE0" w:rsidRDefault="00B34FE0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 </w:t>
            </w:r>
          </w:p>
        </w:tc>
        <w:tc>
          <w:tcPr>
            <w:tcW w:w="3264" w:type="dxa"/>
            <w:vAlign w:val="bottom"/>
            <w:hideMark/>
          </w:tcPr>
          <w:p w14:paraId="79878AED" w14:textId="77777777" w:rsidR="00B34FE0" w:rsidRDefault="00B34FE0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ПІБ </w:t>
            </w:r>
          </w:p>
        </w:tc>
      </w:tr>
      <w:tr w:rsidR="00B34FE0" w14:paraId="4E7F805F" w14:textId="77777777" w:rsidTr="00B34FE0">
        <w:trPr>
          <w:trHeight w:val="135"/>
        </w:trPr>
        <w:tc>
          <w:tcPr>
            <w:tcW w:w="222" w:type="dxa"/>
            <w:noWrap/>
            <w:vAlign w:val="bottom"/>
            <w:hideMark/>
          </w:tcPr>
          <w:p w14:paraId="200E1BA0" w14:textId="77777777" w:rsidR="00B34FE0" w:rsidRDefault="00B34FE0">
            <w:pPr>
              <w:rPr>
                <w:szCs w:val="28"/>
                <w:lang w:val="uk-UA" w:eastAsia="en-US"/>
              </w:rPr>
            </w:pPr>
          </w:p>
        </w:tc>
        <w:tc>
          <w:tcPr>
            <w:tcW w:w="5087" w:type="dxa"/>
            <w:hideMark/>
          </w:tcPr>
          <w:p w14:paraId="58467987" w14:textId="77777777" w:rsidR="00B34FE0" w:rsidRDefault="00B34FE0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B116EC" w14:textId="77777777" w:rsidR="00B34FE0" w:rsidRDefault="00B34FE0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C91E44" w14:textId="77777777" w:rsidR="00B34FE0" w:rsidRDefault="00B34FE0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3264" w:type="dxa"/>
            <w:vAlign w:val="bottom"/>
            <w:hideMark/>
          </w:tcPr>
          <w:p w14:paraId="049B224C" w14:textId="77777777" w:rsidR="00B34FE0" w:rsidRDefault="00B34FE0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34FE0" w14:paraId="3F1E12E8" w14:textId="77777777" w:rsidTr="00B34FE0">
        <w:trPr>
          <w:trHeight w:val="375"/>
        </w:trPr>
        <w:tc>
          <w:tcPr>
            <w:tcW w:w="5309" w:type="dxa"/>
            <w:gridSpan w:val="2"/>
          </w:tcPr>
          <w:p w14:paraId="0C6C9049" w14:textId="77777777" w:rsidR="00B34FE0" w:rsidRDefault="00B34FE0">
            <w:pPr>
              <w:spacing w:line="256" w:lineRule="auto"/>
              <w:jc w:val="center"/>
              <w:rPr>
                <w:szCs w:val="28"/>
                <w:lang w:val="uk-UA" w:eastAsia="uk-UA"/>
              </w:rPr>
            </w:pPr>
          </w:p>
          <w:p w14:paraId="3BE7F6D8" w14:textId="77777777" w:rsidR="00B34FE0" w:rsidRDefault="00B34FE0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Члени комісії: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F58A65" w14:textId="77777777" w:rsidR="00B34FE0" w:rsidRDefault="00B34FE0">
            <w:pPr>
              <w:rPr>
                <w:szCs w:val="28"/>
                <w:lang w:val="uk-UA" w:eastAsia="en-US"/>
              </w:rPr>
            </w:pPr>
          </w:p>
        </w:tc>
        <w:tc>
          <w:tcPr>
            <w:tcW w:w="3264" w:type="dxa"/>
            <w:vAlign w:val="bottom"/>
            <w:hideMark/>
          </w:tcPr>
          <w:p w14:paraId="02CB1AF0" w14:textId="77777777" w:rsidR="00B34FE0" w:rsidRDefault="00B34FE0">
            <w:pPr>
              <w:spacing w:line="25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en-US"/>
              </w:rPr>
              <w:t xml:space="preserve"> </w:t>
            </w:r>
          </w:p>
          <w:p w14:paraId="44D51F49" w14:textId="77777777" w:rsidR="00B34FE0" w:rsidRDefault="00B34FE0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ПІБ </w:t>
            </w:r>
          </w:p>
        </w:tc>
      </w:tr>
      <w:tr w:rsidR="00B34FE0" w14:paraId="0B845452" w14:textId="77777777" w:rsidTr="00B34FE0">
        <w:trPr>
          <w:trHeight w:val="135"/>
        </w:trPr>
        <w:tc>
          <w:tcPr>
            <w:tcW w:w="222" w:type="dxa"/>
            <w:noWrap/>
            <w:vAlign w:val="bottom"/>
            <w:hideMark/>
          </w:tcPr>
          <w:p w14:paraId="7FC82186" w14:textId="77777777" w:rsidR="00B34FE0" w:rsidRDefault="00B34FE0">
            <w:pPr>
              <w:rPr>
                <w:szCs w:val="28"/>
                <w:lang w:val="uk-UA" w:eastAsia="en-US"/>
              </w:rPr>
            </w:pPr>
          </w:p>
        </w:tc>
        <w:tc>
          <w:tcPr>
            <w:tcW w:w="5087" w:type="dxa"/>
            <w:hideMark/>
          </w:tcPr>
          <w:p w14:paraId="3BBB0A51" w14:textId="77777777" w:rsidR="00B34FE0" w:rsidRDefault="00B34FE0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vMerge w:val="restart"/>
            <w:vAlign w:val="bottom"/>
            <w:hideMark/>
          </w:tcPr>
          <w:p w14:paraId="118789FD" w14:textId="77777777" w:rsidR="00B34FE0" w:rsidRDefault="00B34FE0">
            <w:pPr>
              <w:spacing w:line="256" w:lineRule="auto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lang w:val="uk-UA" w:eastAsia="en-US"/>
              </w:rPr>
              <w:t>…</w:t>
            </w:r>
          </w:p>
        </w:tc>
        <w:tc>
          <w:tcPr>
            <w:tcW w:w="3264" w:type="dxa"/>
            <w:noWrap/>
            <w:vAlign w:val="bottom"/>
            <w:hideMark/>
          </w:tcPr>
          <w:p w14:paraId="17C56A1B" w14:textId="77777777" w:rsidR="00B34FE0" w:rsidRDefault="00B34FE0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B34FE0" w14:paraId="5318CDB6" w14:textId="77777777" w:rsidTr="00B34FE0">
        <w:trPr>
          <w:trHeight w:val="141"/>
        </w:trPr>
        <w:tc>
          <w:tcPr>
            <w:tcW w:w="222" w:type="dxa"/>
            <w:noWrap/>
            <w:vAlign w:val="bottom"/>
            <w:hideMark/>
          </w:tcPr>
          <w:p w14:paraId="6EA37E57" w14:textId="77777777" w:rsidR="00B34FE0" w:rsidRDefault="00B34FE0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087" w:type="dxa"/>
            <w:hideMark/>
          </w:tcPr>
          <w:p w14:paraId="1132C46C" w14:textId="77777777" w:rsidR="00B34FE0" w:rsidRDefault="00B34FE0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A61D9A" w14:textId="77777777" w:rsidR="00B34FE0" w:rsidRDefault="00B34FE0">
            <w:pPr>
              <w:spacing w:line="256" w:lineRule="auto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64" w:type="dxa"/>
            <w:vAlign w:val="bottom"/>
            <w:hideMark/>
          </w:tcPr>
          <w:p w14:paraId="76CA89E3" w14:textId="77777777" w:rsidR="00B34FE0" w:rsidRDefault="00B34FE0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34FE0" w14:paraId="48D81080" w14:textId="77777777" w:rsidTr="00B34FE0">
        <w:trPr>
          <w:trHeight w:val="165"/>
        </w:trPr>
        <w:tc>
          <w:tcPr>
            <w:tcW w:w="222" w:type="dxa"/>
            <w:noWrap/>
            <w:vAlign w:val="bottom"/>
            <w:hideMark/>
          </w:tcPr>
          <w:p w14:paraId="7998AFE2" w14:textId="77777777" w:rsidR="00B34FE0" w:rsidRDefault="00B34FE0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087" w:type="dxa"/>
            <w:hideMark/>
          </w:tcPr>
          <w:p w14:paraId="71A05919" w14:textId="77777777" w:rsidR="00B34FE0" w:rsidRDefault="00B34FE0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8718C8" w14:textId="77777777" w:rsidR="00B34FE0" w:rsidRDefault="00B34FE0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Cs w:val="28"/>
                <w:lang w:val="uk-UA" w:eastAsia="en-US"/>
              </w:rPr>
              <w:t> </w:t>
            </w:r>
          </w:p>
        </w:tc>
        <w:tc>
          <w:tcPr>
            <w:tcW w:w="3264" w:type="dxa"/>
            <w:vMerge w:val="restart"/>
            <w:noWrap/>
            <w:vAlign w:val="bottom"/>
            <w:hideMark/>
          </w:tcPr>
          <w:p w14:paraId="6CCE7E81" w14:textId="77777777" w:rsidR="00B34FE0" w:rsidRDefault="00B34FE0">
            <w:pPr>
              <w:spacing w:line="256" w:lineRule="auto"/>
              <w:rPr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ПІБ</w:t>
            </w:r>
          </w:p>
        </w:tc>
      </w:tr>
      <w:tr w:rsidR="00B34FE0" w14:paraId="64CA54AC" w14:textId="77777777" w:rsidTr="00B34FE0">
        <w:trPr>
          <w:trHeight w:val="70"/>
        </w:trPr>
        <w:tc>
          <w:tcPr>
            <w:tcW w:w="222" w:type="dxa"/>
            <w:noWrap/>
            <w:vAlign w:val="bottom"/>
            <w:hideMark/>
          </w:tcPr>
          <w:p w14:paraId="23FDDF3C" w14:textId="77777777" w:rsidR="00B34FE0" w:rsidRDefault="00B34FE0">
            <w:pPr>
              <w:rPr>
                <w:lang w:val="uk-UA" w:eastAsia="en-US"/>
              </w:rPr>
            </w:pPr>
          </w:p>
        </w:tc>
        <w:tc>
          <w:tcPr>
            <w:tcW w:w="5087" w:type="dxa"/>
            <w:hideMark/>
          </w:tcPr>
          <w:p w14:paraId="5D69C761" w14:textId="77777777" w:rsidR="00B34FE0" w:rsidRDefault="00B34FE0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12B220" w14:textId="77777777" w:rsidR="00B34FE0" w:rsidRDefault="00B34FE0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483FF4" w14:textId="77777777" w:rsidR="00B34FE0" w:rsidRDefault="00B34FE0">
            <w:pPr>
              <w:spacing w:line="256" w:lineRule="auto"/>
              <w:rPr>
                <w:lang w:val="uk-UA" w:eastAsia="en-US"/>
              </w:rPr>
            </w:pPr>
          </w:p>
        </w:tc>
      </w:tr>
    </w:tbl>
    <w:p w14:paraId="640EC6D2" w14:textId="2648E5EC" w:rsidR="00B34FE0" w:rsidRDefault="00B34FE0" w:rsidP="00B34FE0">
      <w:pPr>
        <w:pStyle w:val="a4"/>
        <w:tabs>
          <w:tab w:val="left" w:pos="1080"/>
          <w:tab w:val="left" w:pos="6480"/>
          <w:tab w:val="left" w:pos="7020"/>
        </w:tabs>
        <w:spacing w:before="60"/>
        <w:jc w:val="both"/>
        <w:rPr>
          <w:sz w:val="28"/>
          <w:szCs w:val="28"/>
          <w:lang w:val="uk-UA"/>
        </w:rPr>
      </w:pPr>
    </w:p>
    <w:p w14:paraId="55A9583D" w14:textId="77777777" w:rsidR="009609C4" w:rsidRDefault="009609C4" w:rsidP="00B34FE0">
      <w:pPr>
        <w:pStyle w:val="a4"/>
        <w:tabs>
          <w:tab w:val="left" w:pos="1080"/>
          <w:tab w:val="left" w:pos="6480"/>
          <w:tab w:val="left" w:pos="7020"/>
        </w:tabs>
        <w:spacing w:before="60"/>
        <w:jc w:val="both"/>
        <w:rPr>
          <w:sz w:val="28"/>
          <w:szCs w:val="28"/>
          <w:lang w:val="uk-UA"/>
        </w:rPr>
      </w:pPr>
    </w:p>
    <w:p w14:paraId="25EE545C" w14:textId="77777777" w:rsidR="00B34FE0" w:rsidRDefault="00B34FE0" w:rsidP="00B34FE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 голови районної ради                                                          І.М.Шарамко</w:t>
      </w:r>
    </w:p>
    <w:p w14:paraId="1532B6FD" w14:textId="77777777" w:rsidR="00F12C76" w:rsidRPr="00B34FE0" w:rsidRDefault="00F12C76" w:rsidP="00F14685">
      <w:pPr>
        <w:jc w:val="both"/>
        <w:rPr>
          <w:lang w:val="uk-UA"/>
        </w:rPr>
      </w:pPr>
    </w:p>
    <w:sectPr w:rsidR="00F12C76" w:rsidRPr="00B34FE0" w:rsidSect="00D96E21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FE0"/>
    <w:rsid w:val="0015731D"/>
    <w:rsid w:val="00322EE7"/>
    <w:rsid w:val="00567E44"/>
    <w:rsid w:val="005B379D"/>
    <w:rsid w:val="00604469"/>
    <w:rsid w:val="00626852"/>
    <w:rsid w:val="006C0B77"/>
    <w:rsid w:val="008242FF"/>
    <w:rsid w:val="008303DF"/>
    <w:rsid w:val="00851169"/>
    <w:rsid w:val="00870751"/>
    <w:rsid w:val="00922C48"/>
    <w:rsid w:val="009609C4"/>
    <w:rsid w:val="00A1089E"/>
    <w:rsid w:val="00AC1DA6"/>
    <w:rsid w:val="00AD7D94"/>
    <w:rsid w:val="00B07206"/>
    <w:rsid w:val="00B34FE0"/>
    <w:rsid w:val="00B915B7"/>
    <w:rsid w:val="00C87214"/>
    <w:rsid w:val="00CF42EF"/>
    <w:rsid w:val="00D96E21"/>
    <w:rsid w:val="00DB0478"/>
    <w:rsid w:val="00DD77F0"/>
    <w:rsid w:val="00E148A6"/>
    <w:rsid w:val="00EA59DF"/>
    <w:rsid w:val="00EE4070"/>
    <w:rsid w:val="00EF1947"/>
    <w:rsid w:val="00F12C76"/>
    <w:rsid w:val="00F14685"/>
    <w:rsid w:val="00F77BD1"/>
    <w:rsid w:val="00F8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3D7D"/>
  <w15:docId w15:val="{062CB5E9-BA16-4F82-B8E5-0DF73776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FE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2">
    <w:name w:val="heading 2"/>
    <w:basedOn w:val="a"/>
    <w:link w:val="20"/>
    <w:semiHidden/>
    <w:unhideWhenUsed/>
    <w:qFormat/>
    <w:rsid w:val="00B34FE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4FE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B34FE0"/>
    <w:pPr>
      <w:ind w:left="708"/>
    </w:pPr>
    <w:rPr>
      <w:color w:val="auto"/>
      <w:sz w:val="20"/>
      <w:szCs w:val="20"/>
    </w:rPr>
  </w:style>
  <w:style w:type="paragraph" w:customStyle="1" w:styleId="1">
    <w:name w:val="Обычный1"/>
    <w:rsid w:val="00B34F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тиль"/>
    <w:rsid w:val="00B34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2020-12-17T11:56:00Z</dcterms:created>
  <dcterms:modified xsi:type="dcterms:W3CDTF">2020-12-18T06:47:00Z</dcterms:modified>
</cp:coreProperties>
</file>