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1559" w14:textId="5F051DBE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>Довідка про виконання районного бюджету Шосткинського району за І квартал 20</w:t>
      </w:r>
      <w:r w:rsidR="0071581F">
        <w:rPr>
          <w:sz w:val="32"/>
          <w:szCs w:val="32"/>
        </w:rPr>
        <w:t>20</w:t>
      </w:r>
      <w:r w:rsidRPr="00D14FBF">
        <w:rPr>
          <w:sz w:val="32"/>
          <w:szCs w:val="32"/>
        </w:rPr>
        <w:t xml:space="preserve"> року</w:t>
      </w:r>
    </w:p>
    <w:p w14:paraId="5A6ED495" w14:textId="5BFD7EDA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26F8468A" w14:textId="1DB6F1B4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181E02E4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За  1 квартал  2020  року доходна частина загального фонду районного бюджету в цілому виконана на 29,4 відсотка (затверджено  на рік – 93055839,55 гривень, надійшло – 27386521,09 гривень).      </w:t>
      </w:r>
    </w:p>
    <w:p w14:paraId="52619FDF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До  спеціального фонду районного бюджету  надійшло 566063,46 гривень, що складає 44,0 відсотка до затвердженої  річної суми  (затверджено –  1285515,00 гривень).</w:t>
      </w:r>
    </w:p>
    <w:p w14:paraId="063F0CF3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З Державного бюджету отримано  базову  дотацію у  сумі  3747900,00 гривень, що складає 25,0 відсотків до затвердженої річної суми.</w:t>
      </w:r>
    </w:p>
    <w:p w14:paraId="3BE07F13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З обласного бюджету отримана додаткова дотація на фінансування переданих з державного бюджету видатків на утримання закладів освіти у сумі 1527000,00 гривень, що складає 25,0 відсотків до затвердженої річної суми.   </w:t>
      </w:r>
    </w:p>
    <w:p w14:paraId="2E77C99B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 Отримані різного виду  субвенції в сумі 11119995,82  гривень, що складає 30,4 відсотка до затвердженої  річної суми (затверджено на рік –  36616939,55 гривень ).</w:t>
      </w:r>
    </w:p>
    <w:p w14:paraId="447E00A5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До загального фонду надійшло  власних та закріплених  доходів   11003625,27 гривень, при  затверджених  призначеннях  35363800,00  гривень, виконання  становить 31,3 відсотка. Порівняно  з відповідним періодом 2019 року  доходів  одержано  на  3726,5 тис. гривень  більше.</w:t>
      </w:r>
    </w:p>
    <w:p w14:paraId="30EBA2C4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Податку на доходи фізичних осіб, який займає  85,6 відсотка в загальній сумі власних та закріплених доходів,  надійшло 9415579,39 гривень, що склало 28,2 відсотка до затвердженого показника на рік. У порівнянні  з  відповідним періодом минулого року цього податку надійшло на 3024,9 тис. гривень більше. </w:t>
      </w:r>
    </w:p>
    <w:p w14:paraId="5AD01776" w14:textId="77777777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Рентної плати за спеціальне використання лісових ресурсів в частині деревини, заготовленої в порядку рубок головного користування  отримано 1509736,99 гривень, що склало 80,6 відсотків до затвердженого показника на рік. У порівнянні  з  відповідним періодом минулого року цього податку надійшло на 678,4 тис. гривень більше.</w:t>
      </w:r>
    </w:p>
    <w:p w14:paraId="7C20F709" w14:textId="64B3994C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Надходжень від орендної плати за майно, що перебуває у комунальній власності отримано 1,00 гривню, у порівнянні  з  відповідним періодом минулого року цього податку надійшло на 11,6 тис.</w:t>
      </w:r>
      <w:r w:rsidR="001C1801">
        <w:rPr>
          <w:rFonts w:eastAsia="Times New Roman" w:cs="Times New Roman"/>
          <w:iCs/>
          <w:szCs w:val="28"/>
          <w:lang w:eastAsia="ru-RU"/>
        </w:rPr>
        <w:t xml:space="preserve"> </w:t>
      </w:r>
      <w:r w:rsidRPr="00D43DEB">
        <w:rPr>
          <w:rFonts w:eastAsia="Times New Roman" w:cs="Times New Roman"/>
          <w:iCs/>
          <w:szCs w:val="28"/>
          <w:lang w:eastAsia="ru-RU"/>
        </w:rPr>
        <w:t>гривень менше.</w:t>
      </w:r>
    </w:p>
    <w:p w14:paraId="17B20710" w14:textId="1A7A664F" w:rsidR="00D43DEB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Інших неподаткових надходжень отримано   65317,53 гривень, виконання склало більше 100,0  відсотків. У порівнянні  з  відповідним періодом минулого року цього податку надійшло на 21,7 тис.</w:t>
      </w:r>
      <w:r w:rsidR="001C1801">
        <w:rPr>
          <w:rFonts w:eastAsia="Times New Roman" w:cs="Times New Roman"/>
          <w:iCs/>
          <w:szCs w:val="28"/>
          <w:lang w:eastAsia="ru-RU"/>
        </w:rPr>
        <w:t xml:space="preserve"> </w:t>
      </w:r>
      <w:r w:rsidRPr="00D43DEB">
        <w:rPr>
          <w:rFonts w:eastAsia="Times New Roman" w:cs="Times New Roman"/>
          <w:iCs/>
          <w:szCs w:val="28"/>
          <w:lang w:eastAsia="ru-RU"/>
        </w:rPr>
        <w:t>гривень більше.</w:t>
      </w:r>
    </w:p>
    <w:p w14:paraId="0E634A81" w14:textId="23C5AEC8" w:rsidR="00D14FBF" w:rsidRPr="00D43DEB" w:rsidRDefault="00D43DEB" w:rsidP="00D43DEB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D43DEB">
        <w:rPr>
          <w:rFonts w:eastAsia="Times New Roman" w:cs="Times New Roman"/>
          <w:iCs/>
          <w:szCs w:val="28"/>
          <w:lang w:eastAsia="ru-RU"/>
        </w:rPr>
        <w:t xml:space="preserve">      Плати за надання інших адміністративних послуг отримано 12990,36 гривень, що склало 18,3 відсотків до затвердженого показника на рік.</w:t>
      </w:r>
    </w:p>
    <w:sectPr w:rsidR="00D14FBF" w:rsidRPr="00D43D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1C1801"/>
    <w:rsid w:val="004C1724"/>
    <w:rsid w:val="006C0B77"/>
    <w:rsid w:val="0071581F"/>
    <w:rsid w:val="008242FF"/>
    <w:rsid w:val="00870751"/>
    <w:rsid w:val="00922C48"/>
    <w:rsid w:val="00B915B7"/>
    <w:rsid w:val="00D14FBF"/>
    <w:rsid w:val="00D43D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2020-07-01T06:45:00Z</cp:lastPrinted>
  <dcterms:created xsi:type="dcterms:W3CDTF">2019-07-19T07:04:00Z</dcterms:created>
  <dcterms:modified xsi:type="dcterms:W3CDTF">2020-07-01T06:50:00Z</dcterms:modified>
</cp:coreProperties>
</file>