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1559" w14:textId="5230BAF9" w:rsidR="00F12C76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  <w:r w:rsidRPr="00D14FBF">
        <w:rPr>
          <w:sz w:val="32"/>
          <w:szCs w:val="32"/>
        </w:rPr>
        <w:t xml:space="preserve">Довідка про виконання районного бюджету Шосткинського району за І </w:t>
      </w:r>
      <w:r w:rsidR="006A440D">
        <w:rPr>
          <w:sz w:val="32"/>
          <w:szCs w:val="32"/>
        </w:rPr>
        <w:t>півріччя</w:t>
      </w:r>
      <w:r w:rsidRPr="00D14FBF">
        <w:rPr>
          <w:sz w:val="32"/>
          <w:szCs w:val="32"/>
        </w:rPr>
        <w:t xml:space="preserve"> 20</w:t>
      </w:r>
      <w:r w:rsidR="0071581F">
        <w:rPr>
          <w:sz w:val="32"/>
          <w:szCs w:val="32"/>
        </w:rPr>
        <w:t>20</w:t>
      </w:r>
      <w:r w:rsidRPr="00D14FBF">
        <w:rPr>
          <w:sz w:val="32"/>
          <w:szCs w:val="32"/>
        </w:rPr>
        <w:t xml:space="preserve"> року</w:t>
      </w:r>
    </w:p>
    <w:p w14:paraId="5A6ED495" w14:textId="5BFD7EDA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26F8468A" w14:textId="1DB6F1B4" w:rsidR="00D14FBF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</w:p>
    <w:p w14:paraId="177ADCEC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За  I півріччя  2020  року доходна частина загального фонду районного бюджету  в  цілому  виконана  на  56,7 відсотків  (затверджено  на рік – 97734382,04 гривень, надійшло – 55368293,31 гривень).      </w:t>
      </w:r>
    </w:p>
    <w:p w14:paraId="5F79F857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 До  спеціального фонду районного бюджету  надійшло 1778546,60 гривень, що складає 77,8 відсотка до затвердженої  річної суми  (затверджено –  2285515,00 гривень).</w:t>
      </w:r>
    </w:p>
    <w:p w14:paraId="6538FAB1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З Державного бюджету отримано  базову  дотацію у  сумі  7495800,00 гривень, що складає 50,0 відсотків до затвердженої річної суми.</w:t>
      </w:r>
    </w:p>
    <w:p w14:paraId="55F65761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 З обласного бюджету отримана додаткова дотація на фінансування переданих з державного бюджету видатків на утримання закладів освіти та охорони здоров`я за рахунок відповідної додаткової дотації з державного бюджету у сумі 3054000,00 гривень, що складає 50,0 відсотків до затвердженої річної суми.   </w:t>
      </w:r>
    </w:p>
    <w:p w14:paraId="66830079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  Отримані різного виду  субвенції в сумі 23541605,71  гривень, що складає 63,1 відсотка до затвердженої  річної суми (затверджено на рік –  37305382,04 гривень ).</w:t>
      </w:r>
    </w:p>
    <w:p w14:paraId="4AB612CC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 До загального фонду надійшло  власних та закріплених  доходів               21276887,60 гривень, при  затверджених  призначеннях  39327400,00  гривень, виконання  становить 54,1 відсотка. Порівняно  з відповідним періодом 2019 року  доходів  одержано  на  6489872,53 гривень  більше.</w:t>
      </w:r>
    </w:p>
    <w:p w14:paraId="45FC0B14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Податку на доходи фізичних осіб, який займає  90,1 відсотка в загальній сумі власних та закріплених доходів,  надійшло 19165266,34 гривень, що склало 53,2 відсотка до затвердженого показника на рік. У порівнянні  з  відповідним періодом минулого року податку надійшло на 5817421,49 гривень більше. </w:t>
      </w:r>
    </w:p>
    <w:p w14:paraId="7141D87A" w14:textId="3D53387A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Рентної плати за спеціальне використання лісових ресурсів в частині деревини, заготовленої в порядку рубок головного користування  отримано 1987975,95 гривень, що складає 63,2 відсотка до затверджених призначень. У порівнянні  з  відповідним періодом минулого року податку надійшло на 611537,01 гривень більше. </w:t>
      </w:r>
    </w:p>
    <w:p w14:paraId="061AB4D6" w14:textId="3CAA78D0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Плати за надання інших адміністративних послуг отримано 33684,55 гривень, що складає 47,6 відсотка до затверджених призначень. У порівнянні  з  відповідним періодом минулого року податку надійшло на 26980,26 гривень більше. </w:t>
      </w:r>
    </w:p>
    <w:p w14:paraId="49983A9A" w14:textId="77777777" w:rsidR="00723F1E" w:rsidRPr="00723F1E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Надходжень від орендної плати за майно, що перебуває у комунальній власності отримано 24643,23 гривень, що склало 80,8 відсотків до затвердженого показника на рік. У порівнянні  з  відповідним періодом минулого року цього податку надійшло на  13063,80 гривень більше.</w:t>
      </w:r>
    </w:p>
    <w:p w14:paraId="0E634A81" w14:textId="700CFD02" w:rsidR="00D14FBF" w:rsidRPr="00D43DEB" w:rsidRDefault="00723F1E" w:rsidP="00723F1E">
      <w:pPr>
        <w:spacing w:after="0"/>
        <w:ind w:right="-144"/>
        <w:jc w:val="both"/>
        <w:rPr>
          <w:rFonts w:eastAsia="Times New Roman" w:cs="Times New Roman"/>
          <w:iCs/>
          <w:szCs w:val="28"/>
          <w:lang w:eastAsia="ru-RU"/>
        </w:rPr>
      </w:pPr>
      <w:r w:rsidRPr="00723F1E">
        <w:rPr>
          <w:rFonts w:eastAsia="Times New Roman" w:cs="Times New Roman"/>
          <w:iCs/>
          <w:szCs w:val="28"/>
          <w:lang w:eastAsia="ru-RU"/>
        </w:rPr>
        <w:t xml:space="preserve">     Інших неподаткових надходжень отримано  65317,53 гривень, виконання склало 99,6  відсотків. У порівнянні  з  відповідним періодом минулого року цього податку надійшло на 20945,01 гривень більше.</w:t>
      </w:r>
    </w:p>
    <w:sectPr w:rsidR="00D14FBF" w:rsidRPr="00D43DE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4"/>
    <w:rsid w:val="001C1801"/>
    <w:rsid w:val="004C1724"/>
    <w:rsid w:val="006A440D"/>
    <w:rsid w:val="006C0B77"/>
    <w:rsid w:val="0071581F"/>
    <w:rsid w:val="00723F1E"/>
    <w:rsid w:val="008242FF"/>
    <w:rsid w:val="00870751"/>
    <w:rsid w:val="00922C48"/>
    <w:rsid w:val="00B915B7"/>
    <w:rsid w:val="00D14FBF"/>
    <w:rsid w:val="00D43D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BCB"/>
  <w15:chartTrackingRefBased/>
  <w15:docId w15:val="{2BCC9EDD-D53A-469F-8680-418F8A2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F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1705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2020-07-01T06:45:00Z</cp:lastPrinted>
  <dcterms:created xsi:type="dcterms:W3CDTF">2020-09-24T05:14:00Z</dcterms:created>
  <dcterms:modified xsi:type="dcterms:W3CDTF">2020-09-24T05:58:00Z</dcterms:modified>
</cp:coreProperties>
</file>