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F6" w:rsidRPr="00C705A0" w:rsidRDefault="00D519F6" w:rsidP="00D519F6">
      <w:pPr>
        <w:jc w:val="center"/>
        <w:rPr>
          <w:b/>
          <w:sz w:val="28"/>
          <w:szCs w:val="28"/>
          <w:lang w:val="uk-UA"/>
        </w:rPr>
      </w:pPr>
      <w:r>
        <w:rPr>
          <w:b/>
          <w:sz w:val="28"/>
          <w:szCs w:val="28"/>
          <w:lang w:val="uk-UA"/>
        </w:rPr>
        <w:t>Звіт</w:t>
      </w:r>
    </w:p>
    <w:p w:rsidR="00D519F6" w:rsidRPr="00C705A0" w:rsidRDefault="00D519F6" w:rsidP="00D519F6">
      <w:pPr>
        <w:jc w:val="both"/>
        <w:rPr>
          <w:b/>
          <w:sz w:val="28"/>
          <w:szCs w:val="28"/>
          <w:lang w:val="uk-UA"/>
        </w:rPr>
      </w:pPr>
      <w:r w:rsidRPr="00C705A0">
        <w:rPr>
          <w:b/>
          <w:sz w:val="28"/>
          <w:szCs w:val="28"/>
          <w:lang w:val="uk-UA"/>
        </w:rPr>
        <w:t xml:space="preserve">     про </w:t>
      </w:r>
      <w:r>
        <w:rPr>
          <w:b/>
          <w:sz w:val="28"/>
          <w:szCs w:val="28"/>
          <w:lang w:val="uk-UA"/>
        </w:rPr>
        <w:t>в</w:t>
      </w:r>
      <w:r w:rsidRPr="00C705A0">
        <w:rPr>
          <w:b/>
          <w:bCs/>
          <w:sz w:val="28"/>
          <w:szCs w:val="28"/>
          <w:lang w:val="uk-UA"/>
        </w:rPr>
        <w:t>иконання Районної цільов</w:t>
      </w:r>
      <w:r>
        <w:rPr>
          <w:b/>
          <w:bCs/>
          <w:sz w:val="28"/>
          <w:szCs w:val="28"/>
          <w:lang w:val="uk-UA"/>
        </w:rPr>
        <w:t xml:space="preserve">ої соціальної програми протидії </w:t>
      </w:r>
      <w:r w:rsidRPr="00C705A0">
        <w:rPr>
          <w:b/>
          <w:bCs/>
          <w:sz w:val="28"/>
          <w:szCs w:val="28"/>
          <w:lang w:val="uk-UA"/>
        </w:rPr>
        <w:t xml:space="preserve">захворюванню на туберкульоз у 2012-2016 роках         </w:t>
      </w:r>
    </w:p>
    <w:p w:rsidR="00D519F6" w:rsidRPr="00C705A0" w:rsidRDefault="00D519F6" w:rsidP="00D519F6">
      <w:pPr>
        <w:jc w:val="both"/>
        <w:rPr>
          <w:b/>
          <w:sz w:val="28"/>
          <w:szCs w:val="28"/>
          <w:lang w:val="uk-UA"/>
        </w:rPr>
      </w:pPr>
      <w:bookmarkStart w:id="0" w:name="_GoBack"/>
      <w:bookmarkEnd w:id="0"/>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Районної цільової програми</w:t>
      </w:r>
      <w:r w:rsidRPr="009C3B69">
        <w:rPr>
          <w:bCs/>
          <w:color w:val="000000"/>
          <w:sz w:val="28"/>
          <w:szCs w:val="28"/>
          <w:lang w:val="uk-UA" w:eastAsia="ru-RU"/>
        </w:rPr>
        <w:t xml:space="preserve"> </w:t>
      </w:r>
      <w:r w:rsidRPr="009C3B69">
        <w:rPr>
          <w:color w:val="000000"/>
          <w:sz w:val="28"/>
          <w:szCs w:val="28"/>
          <w:lang w:val="uk-UA" w:eastAsia="ru-RU"/>
        </w:rPr>
        <w:t>протидії захворюванню на туберкульоз</w:t>
      </w:r>
      <w:r w:rsidRPr="009C3B69">
        <w:rPr>
          <w:b/>
          <w:color w:val="000000"/>
          <w:sz w:val="28"/>
          <w:szCs w:val="28"/>
          <w:lang w:val="uk-UA" w:eastAsia="ru-RU"/>
        </w:rPr>
        <w:t xml:space="preserve"> </w:t>
      </w:r>
      <w:r w:rsidRPr="009C3B69">
        <w:rPr>
          <w:color w:val="000000"/>
          <w:sz w:val="28"/>
          <w:szCs w:val="28"/>
          <w:lang w:val="uk-UA" w:eastAsia="ru-RU"/>
        </w:rPr>
        <w:t>заслуховується на засіданнях постійної  комісії районної ради з питань освіти, охорони здоров’я і культурного розвитку.</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В Шосткинському районному центрі ПМСД наказом від 27.01.2017 р. № 28 од-ц «Про впровадження в структурних підрозділах центру Положення  про кабінет контрольного лікування хворих на туберкульоз на амбулаторних етапах» призначено відповідальних осіб за отримання медичних препаратів з  «Міжрайонного Шосткинського протитуберкульозного диспансера» по сільським амбулаторіям, покладено контроль за проведенням лікування хворих на завідувачів амбулаторіями. Хворі отримують ліки щоденно, під підпис. Документація в ДОТ-кабінеті ведеться належним чином, згідно чинного законодавства.</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 xml:space="preserve">Захворюваність на туберкульоз сільського населення за 1 квартал 2017 року склала 34,7 на 100 тис. населення. На диспансерному обліку знаходиться 73 чоловіка  по селу та 37 чоловік  по </w:t>
      </w:r>
      <w:r>
        <w:rPr>
          <w:color w:val="000000"/>
          <w:sz w:val="28"/>
          <w:szCs w:val="28"/>
          <w:lang w:val="uk-UA" w:eastAsia="ru-RU"/>
        </w:rPr>
        <w:t>смт Вороніж</w:t>
      </w:r>
      <w:r w:rsidRPr="009C3B69">
        <w:rPr>
          <w:color w:val="000000"/>
          <w:sz w:val="28"/>
          <w:szCs w:val="28"/>
          <w:lang w:val="uk-UA" w:eastAsia="ru-RU"/>
        </w:rPr>
        <w:t>. Пролікована за 1 квартал  2017 рік 16 чол</w:t>
      </w:r>
      <w:r>
        <w:rPr>
          <w:color w:val="000000"/>
          <w:sz w:val="28"/>
          <w:szCs w:val="28"/>
          <w:lang w:val="uk-UA" w:eastAsia="ru-RU"/>
        </w:rPr>
        <w:t>овік  по селу та 34 чоловіка смт Вороніж</w:t>
      </w:r>
      <w:r w:rsidRPr="009C3B69">
        <w:rPr>
          <w:color w:val="000000"/>
          <w:sz w:val="28"/>
          <w:szCs w:val="28"/>
          <w:lang w:val="uk-UA" w:eastAsia="ru-RU"/>
        </w:rPr>
        <w:t>.</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Здійснюється діагностика та моніторинг ефективності лікування за допомогою рентгенологічного обстеження. Охоплення хворих на туберкульоз рентгенологічним обстеженням - 100% від підлягаючих.</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Флюорографічно обстежено за 1 квартал 2017 року 1939 чоловік  сільського населення, охоплення флюорографічним обстеженням склало 96,1 на 1000 підлягаючого населення.</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 xml:space="preserve">Організовано проведення раннього виявлення туберкульозної інфекції серед дитячого населення шляхом проведення туберкулінодіагностики. За кошти районного бюджету 14 квітня 2017 року через систему електронних закупівель </w:t>
      </w:r>
      <w:r w:rsidRPr="009C3B69">
        <w:rPr>
          <w:color w:val="000000"/>
          <w:sz w:val="28"/>
          <w:szCs w:val="28"/>
          <w:lang w:val="en-US" w:eastAsia="ru-RU"/>
        </w:rPr>
        <w:t>PROZZORO</w:t>
      </w:r>
      <w:r w:rsidRPr="009C3B69">
        <w:rPr>
          <w:color w:val="000000"/>
          <w:sz w:val="28"/>
          <w:szCs w:val="28"/>
          <w:lang w:val="uk-UA" w:eastAsia="ru-RU"/>
        </w:rPr>
        <w:t xml:space="preserve"> закуплено 3816 доз туберкуліна на суму 73451,64 грн. Охоплення дітей туберкулінодіагностикою за 1 квартал 2017 року складає 9,55%. Частина дітей має протипоказання для діагностики, частина батьків відмовляється від проведення діагностики. </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Щеплення протитуберкульозною вакциною проводиться згідно календаря щеплень  затвердженого наказом МОЗ України № 551 від 11.08.2014 року</w:t>
      </w:r>
      <w:r w:rsidRPr="009C3B69">
        <w:rPr>
          <w:b/>
          <w:color w:val="333333"/>
          <w:sz w:val="28"/>
          <w:szCs w:val="28"/>
          <w:lang w:val="uk-UA"/>
        </w:rPr>
        <w:t xml:space="preserve"> </w:t>
      </w:r>
      <w:r w:rsidRPr="009C3B69">
        <w:rPr>
          <w:color w:val="333333"/>
          <w:sz w:val="28"/>
          <w:szCs w:val="28"/>
          <w:lang w:val="uk-UA"/>
        </w:rPr>
        <w:t>«Про удосконалення проведення профілактичних щеплень в Україні</w:t>
      </w:r>
      <w:r w:rsidRPr="009C3B69">
        <w:rPr>
          <w:color w:val="000000"/>
          <w:sz w:val="28"/>
          <w:szCs w:val="28"/>
          <w:lang w:val="uk-UA" w:eastAsia="ru-RU"/>
        </w:rPr>
        <w:t>» та наказом № 595 від 16.09.2011 року «Про порядок проведення профілактичних щеплень в Україні та контроль якості й обігу медичних імунобіологічних препаратів» за наявності вакцини. За 1 квартал 2017 року було вакциновано живою вакциною БЦЖ – 15 дітей до одного року життя, та 11 дітей віком в 7 років отримали ревакцинацію проти туберкульозу.</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В усіх лікувально-профілактичних закладах району забезпечується дотримання вимог інфекційного контролю.</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 xml:space="preserve">Шосткинський районний центр ПМСД забезпечує розповсюдження серед населення району інформаційних матеріалів щодо профілактики та лікування туберкульозу. Лікарями амбулаторій та середнім медичним персоналом, завідувачами ФАП та ФП ведеться інформаційно-просвітницька робота з населенням по профілактиці туберкульозу. Прочитано 8 лекцій (134 слухача) та </w:t>
      </w:r>
      <w:r w:rsidRPr="009C3B69">
        <w:rPr>
          <w:color w:val="000000"/>
          <w:sz w:val="28"/>
          <w:szCs w:val="28"/>
          <w:lang w:val="uk-UA" w:eastAsia="ru-RU"/>
        </w:rPr>
        <w:lastRenderedPageBreak/>
        <w:t>140 бесід (590 слухачів), роздано 53 пам’ятки. В структурних підрозділах центру розміщені  санбюлетенів  та інформаційні дошки.</w:t>
      </w:r>
    </w:p>
    <w:p w:rsidR="00D519F6" w:rsidRPr="009C3B69" w:rsidRDefault="00D519F6" w:rsidP="00D519F6">
      <w:pPr>
        <w:snapToGrid w:val="0"/>
        <w:ind w:right="-126" w:firstLine="709"/>
        <w:jc w:val="both"/>
        <w:rPr>
          <w:color w:val="000000"/>
          <w:sz w:val="28"/>
          <w:szCs w:val="28"/>
          <w:lang w:val="uk-UA" w:eastAsia="ru-RU"/>
        </w:rPr>
      </w:pPr>
    </w:p>
    <w:p w:rsidR="00D519F6" w:rsidRPr="00806264" w:rsidRDefault="00D519F6" w:rsidP="00D519F6">
      <w:pPr>
        <w:snapToGrid w:val="0"/>
        <w:ind w:right="-126" w:firstLine="709"/>
        <w:jc w:val="both"/>
        <w:rPr>
          <w:color w:val="000000"/>
          <w:sz w:val="28"/>
          <w:szCs w:val="28"/>
          <w:lang w:val="uk-UA" w:eastAsia="ru-RU"/>
        </w:rPr>
      </w:pPr>
      <w:r w:rsidRPr="00806264">
        <w:rPr>
          <w:color w:val="000000"/>
          <w:sz w:val="28"/>
          <w:szCs w:val="28"/>
          <w:lang w:val="uk-UA" w:eastAsia="ru-RU"/>
        </w:rPr>
        <w:t>2016 рік</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В Шосткинському районному центрі ПМСД спільним наказом с КЛПЗСОР «Шосткинський міжрайонний протитуберкульозний диспансер» від 23.10.2013 р.:</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«Міжрайонний протитуберкульозний диспансер» призначено відповідальних осіб за отримання медпрепаратів по сільських амбулаторіях, покладено контроль за проведенням лікування на завідувачів АЗПСМ, ФАП та ФП. Хворі отримують ліки щоденно під підпис. Документація в ДОТ-кабінеті ведеться належним чином, згідно чинного законодавства.</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Щеплення протитуберкульозною вакциною проводиться згідно календаря щеплень за наявності вакцини.</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Для виконання туберкулінодіагностики дітям від 0 до 14 років склало 98,3% від запланованого та від 15 до 17 років – 25,4%,  у березні місяці закуплено 4000 доз туберкуліну на суму 45124,04 грн.</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Флюорографічно обстежено за 2016 рік 6701 осіб сільського населення, охоплення флюорографічним обстеженням склало 686,16 на 1000 підлягаючого населення.</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Лікарями амбулаторій та середнім медичним персоналом, завідувачами ФАП та ФП ведеться інформаційно-просвітницька робота з населенням по профілактиці туберкульозу. Прочитано 85 лекцій (2010 слухачів) та 389 бесід (2412 слухачів) та по профілактиці СНІДу - 28 лекції(165 слухачів) та 52 бесіди (2019 слухачів), 58 санбюлетнів та роздано 610 памяток, 6 інформаційних дошок.</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Захворюваність на туберкульоз сільського населення за 2016 рік склала 51,6 на 100 тис. населення.</w:t>
      </w:r>
    </w:p>
    <w:p w:rsidR="00D519F6" w:rsidRPr="009C3B69" w:rsidRDefault="00D519F6" w:rsidP="00D519F6">
      <w:pPr>
        <w:snapToGrid w:val="0"/>
        <w:ind w:right="-126" w:firstLine="709"/>
        <w:jc w:val="both"/>
        <w:rPr>
          <w:color w:val="000000"/>
          <w:sz w:val="28"/>
          <w:szCs w:val="28"/>
          <w:lang w:val="uk-UA" w:eastAsia="ru-RU"/>
        </w:rPr>
      </w:pPr>
    </w:p>
    <w:p w:rsidR="00D519F6" w:rsidRPr="00806264" w:rsidRDefault="00D519F6" w:rsidP="00D519F6">
      <w:pPr>
        <w:snapToGrid w:val="0"/>
        <w:ind w:right="-126" w:firstLine="709"/>
        <w:jc w:val="both"/>
        <w:rPr>
          <w:color w:val="000000"/>
          <w:sz w:val="28"/>
          <w:szCs w:val="28"/>
          <w:lang w:val="uk-UA" w:eastAsia="ru-RU"/>
        </w:rPr>
      </w:pPr>
      <w:r w:rsidRPr="00806264">
        <w:rPr>
          <w:color w:val="000000"/>
          <w:sz w:val="28"/>
          <w:szCs w:val="28"/>
          <w:lang w:val="uk-UA" w:eastAsia="ru-RU"/>
        </w:rPr>
        <w:t>2015 рік</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Програми</w:t>
      </w:r>
      <w:r w:rsidRPr="009C3B69">
        <w:rPr>
          <w:bCs/>
          <w:color w:val="000000"/>
          <w:sz w:val="28"/>
          <w:szCs w:val="28"/>
          <w:lang w:val="uk-UA" w:eastAsia="ru-RU"/>
        </w:rPr>
        <w:t xml:space="preserve"> </w:t>
      </w:r>
      <w:r w:rsidRPr="009C3B69">
        <w:rPr>
          <w:color w:val="000000"/>
          <w:sz w:val="28"/>
          <w:szCs w:val="28"/>
          <w:lang w:val="uk-UA" w:eastAsia="ru-RU"/>
        </w:rPr>
        <w:t>заслуховується на сесіях районної ради.</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Програми</w:t>
      </w:r>
      <w:r w:rsidRPr="009C3B69">
        <w:rPr>
          <w:bCs/>
          <w:color w:val="000000"/>
          <w:sz w:val="28"/>
          <w:szCs w:val="28"/>
          <w:lang w:val="uk-UA" w:eastAsia="ru-RU"/>
        </w:rPr>
        <w:t xml:space="preserve"> </w:t>
      </w:r>
      <w:r w:rsidRPr="009C3B69">
        <w:rPr>
          <w:color w:val="000000"/>
          <w:sz w:val="28"/>
          <w:szCs w:val="28"/>
          <w:lang w:val="uk-UA" w:eastAsia="ru-RU"/>
        </w:rPr>
        <w:t>заслуховується на засіданнях постійної  комісії районної ради з питань освіти, охорони здоров’я і культурного розвитку.</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Флюорографічно обстежено за 2015 рік 7679 сільського населення, охоплення флюорографічним обстеженням склало 415,7 на 1000 підлягаючого населення.</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 xml:space="preserve">Здійснюється діагностика та моніторинг ефективності лікування за допомогою рентгенологічного обстеження. Охоплення хворих на туберкульоз рентгенологічним обстеженням - 100%. В Шосткинському районному центрі ПМСД спільним наказом с КЛПЗСОР «Шосткинський міжрайонний  протитуберкульозний диспансер» від 23.10.2013 р. № 76адм/38 од/ц «Про роботу ДОТ-кабінету на базі КЛПЗСОР «Шосткинський міжрайонний протитуберкульозний диспансер» призначено відповідальних осіб за отримання медпрепаратів по сільських амбулаторіях, покладено контроль за проведенням лікування на завідувачів АЗПСМ,ФАП та ФП. Хворі отримують ліки щоденно, </w:t>
      </w:r>
      <w:r w:rsidRPr="009C3B69">
        <w:rPr>
          <w:color w:val="000000"/>
          <w:sz w:val="28"/>
          <w:szCs w:val="28"/>
          <w:lang w:val="uk-UA" w:eastAsia="ru-RU"/>
        </w:rPr>
        <w:lastRenderedPageBreak/>
        <w:t>під підпис. Документація в ДОТ-кабінеті ведеться належним чином, згідно чинного законодавства.</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Організовано проведення раннього виявлення туберкульозної інфекції серед дитячого населення шляхом проведення туберкулінодіагностики. За кошти районного бюджету було заплановано на закупівлю туберкуліну в 2015 році 27 608,10 грн, а закуплено було  на суму - 27628,06 грн., що склало-100,1%.</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 xml:space="preserve">Частина дітей мала протипоказання для діагностики на час її проведення, частина батьків відмовляється від проведення діагностики. </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Щеплення протитуберкульозною вакциною проводиться згідно календаря щеплень за наявності вакцини.</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На 2015 рік проведення туберкуліно-діагностики дітям від 0-14 років було заплановано 1758 чоловік. Виконано на 97,8% (1736 чоловік) від запланованого .  Охоплення флюорографічним обстеженням підлітків – 19,3%.</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В усіх лікувально-профілактичних закладах району забезпечується дотримання вимог інфекційного контролю.</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Шосткинський районний центр ПМСД забезпечує розповсюдження серед населення району інформаційних матеріалів щодо профілактики та лікування туберкульозу. Лікарями амбулаторій та середнім медичним персоналом,завідувачами ФАП та ФП ведеться інформаційно-просвітницька робота з населенням по профілактиці туберкульозу.  Прочитано 29 лекцій (345 слухачів) та 234 бесіди (1182 слухача). В структурних підрозділах центру розміщені санбюлетні та інформаційні дошки.</w:t>
      </w:r>
    </w:p>
    <w:p w:rsidR="00D519F6" w:rsidRPr="009C3B69" w:rsidRDefault="00D519F6" w:rsidP="00D519F6">
      <w:pPr>
        <w:snapToGrid w:val="0"/>
        <w:ind w:right="-126" w:firstLine="709"/>
        <w:jc w:val="both"/>
        <w:rPr>
          <w:color w:val="000000"/>
          <w:sz w:val="28"/>
          <w:szCs w:val="28"/>
          <w:lang w:val="uk-UA" w:eastAsia="ru-RU"/>
        </w:rPr>
      </w:pPr>
    </w:p>
    <w:p w:rsidR="00D519F6" w:rsidRPr="00806264" w:rsidRDefault="00D519F6" w:rsidP="00D519F6">
      <w:pPr>
        <w:snapToGrid w:val="0"/>
        <w:ind w:right="-126" w:firstLine="709"/>
        <w:jc w:val="both"/>
        <w:rPr>
          <w:color w:val="000000"/>
          <w:sz w:val="28"/>
          <w:szCs w:val="28"/>
          <w:lang w:val="uk-UA" w:eastAsia="ru-RU"/>
        </w:rPr>
      </w:pPr>
      <w:r w:rsidRPr="00806264">
        <w:rPr>
          <w:color w:val="000000"/>
          <w:sz w:val="28"/>
          <w:szCs w:val="28"/>
          <w:lang w:val="uk-UA" w:eastAsia="ru-RU"/>
        </w:rPr>
        <w:t>2014 рік</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Програми</w:t>
      </w:r>
      <w:r w:rsidRPr="009C3B69">
        <w:rPr>
          <w:bCs/>
          <w:color w:val="000000"/>
          <w:sz w:val="28"/>
          <w:szCs w:val="28"/>
          <w:lang w:val="uk-UA" w:eastAsia="ru-RU"/>
        </w:rPr>
        <w:t xml:space="preserve"> </w:t>
      </w:r>
      <w:r w:rsidRPr="009C3B69">
        <w:rPr>
          <w:color w:val="000000"/>
          <w:sz w:val="28"/>
          <w:szCs w:val="28"/>
          <w:lang w:val="uk-UA" w:eastAsia="ru-RU"/>
        </w:rPr>
        <w:t>заслуховується на сесіях районної ради.</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Програми</w:t>
      </w:r>
      <w:r w:rsidRPr="009C3B69">
        <w:rPr>
          <w:bCs/>
          <w:color w:val="000000"/>
          <w:sz w:val="28"/>
          <w:szCs w:val="28"/>
          <w:lang w:val="uk-UA" w:eastAsia="ru-RU"/>
        </w:rPr>
        <w:t xml:space="preserve"> </w:t>
      </w:r>
      <w:r w:rsidRPr="009C3B69">
        <w:rPr>
          <w:color w:val="000000"/>
          <w:sz w:val="28"/>
          <w:szCs w:val="28"/>
          <w:lang w:val="uk-UA" w:eastAsia="ru-RU"/>
        </w:rPr>
        <w:t>заслуховується на засіданнях постійної  комісії районної ради з питань освіти, охорони здоров’я і культурного розвитку.</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Флюорографічно обстежено за 2014 рік 6371 сільського населення,охоплення флюорографічним обстеженням склало 336,5 на 1000 підлягаючого населення.</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Здійснюється діагностика та моніторинг ефективності лікування за допомогою рентгенологічного обстеження. Охоплення хворих на туберкульоз рентгенологічним обстеженням - 100%. В Шосткинському районному центрі ПМСД спільним наказом с КЛПЗСОР «Шосткинський міжрайонний протитуберкульозний диспансер» від 23.10.2013 р. № 76адм/38 од/ц «Про роботу ДОТ-кабінету на базі КЛПЗСОР «Шосткинський міжрайонний протитуберкульозний диспансер» призначено відповідальних осіб за отримання медпрепаратів по сільських амбулаторіях,покладено контроль за проведенням лікування на завідувачів АЗПСМ,ФАП та ФП. Хворі отримують ліки щоденно,під підпис. Документація в ДОТ-кабінеті ведеться належним чином, згідно чинного законодавства.</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 xml:space="preserve">Організовано проведення раннього виявлення туберкульозної інфекції серед дитячого населення шляхом проведення туберкулінодіагностики. За кошти районного бюджету закуплено туберкуліна на суму 19055,45 грн. Охоплення дітей туберкулінодіагностикою складає 99,5%. Частина дітей мала </w:t>
      </w:r>
      <w:r w:rsidRPr="009C3B69">
        <w:rPr>
          <w:color w:val="000000"/>
          <w:sz w:val="28"/>
          <w:szCs w:val="28"/>
          <w:lang w:val="uk-UA" w:eastAsia="ru-RU"/>
        </w:rPr>
        <w:lastRenderedPageBreak/>
        <w:t xml:space="preserve">протипоказання для діагностики на час її проведення, частина батьків відмовляється від проведення діагностики. </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Щеплення протитуберкульозною вакциною проводиться згідно календаря щеплень за наявності вакцини.</w:t>
      </w:r>
    </w:p>
    <w:p w:rsidR="00D519F6" w:rsidRPr="009C3B69" w:rsidRDefault="00D519F6" w:rsidP="00D519F6">
      <w:pPr>
        <w:ind w:firstLine="709"/>
        <w:jc w:val="both"/>
        <w:rPr>
          <w:color w:val="000000"/>
          <w:sz w:val="28"/>
          <w:szCs w:val="28"/>
          <w:lang w:val="uk-UA" w:eastAsia="ru-RU"/>
        </w:rPr>
      </w:pPr>
      <w:r w:rsidRPr="009C3B69">
        <w:rPr>
          <w:color w:val="000000"/>
          <w:sz w:val="28"/>
          <w:szCs w:val="28"/>
          <w:lang w:val="uk-UA" w:eastAsia="ru-RU"/>
        </w:rPr>
        <w:t>Виконання туберкулінодіагностики дітям від 0 до 14 року склало 99,5% від запланованого. Охоплення флюорографічним обстеженням підлітків-100%.</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В усіх лікувально-профілактичних закладах району забезпечується дотримання вимог інфекційного контролю.</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Шосткинський районний центр ПМСД забезпечує розповсюдження серед населення району інформаційних матеріалів щодо профілактики та лікування туберкульозу. Лікарями амбулаторій та середнім медичним персоналом,завідувачами ФАП та ФП ведеться інформаційно-просвітницька робота з населенням по профілактиці туберкульозу. Прочитано 27 лекцій (237 слухачів) та 106 бесід (688 слухача). В структурних підрозділах центру розміщені санбюлетні та інформаційні дошки.</w:t>
      </w:r>
    </w:p>
    <w:p w:rsidR="00D519F6" w:rsidRPr="009C3B69" w:rsidRDefault="00D519F6" w:rsidP="00D519F6">
      <w:pPr>
        <w:snapToGrid w:val="0"/>
        <w:ind w:right="-126" w:firstLine="709"/>
        <w:jc w:val="both"/>
        <w:rPr>
          <w:color w:val="000000"/>
          <w:sz w:val="28"/>
          <w:szCs w:val="28"/>
          <w:lang w:val="uk-UA" w:eastAsia="ru-RU"/>
        </w:rPr>
      </w:pPr>
    </w:p>
    <w:p w:rsidR="00D519F6" w:rsidRPr="00806264" w:rsidRDefault="00D519F6" w:rsidP="00D519F6">
      <w:pPr>
        <w:snapToGrid w:val="0"/>
        <w:ind w:right="-126" w:firstLine="709"/>
        <w:jc w:val="both"/>
        <w:rPr>
          <w:color w:val="000000"/>
          <w:sz w:val="28"/>
          <w:szCs w:val="28"/>
          <w:lang w:val="uk-UA" w:eastAsia="ru-RU"/>
        </w:rPr>
      </w:pPr>
      <w:r w:rsidRPr="00806264">
        <w:rPr>
          <w:color w:val="000000"/>
          <w:sz w:val="28"/>
          <w:szCs w:val="28"/>
          <w:lang w:val="uk-UA" w:eastAsia="ru-RU"/>
        </w:rPr>
        <w:t>2013 рік</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Програми</w:t>
      </w:r>
      <w:r w:rsidRPr="009C3B69">
        <w:rPr>
          <w:bCs/>
          <w:color w:val="000000"/>
          <w:sz w:val="28"/>
          <w:szCs w:val="28"/>
          <w:lang w:val="uk-UA" w:eastAsia="ru-RU"/>
        </w:rPr>
        <w:t xml:space="preserve"> </w:t>
      </w:r>
      <w:r w:rsidRPr="009C3B69">
        <w:rPr>
          <w:color w:val="000000"/>
          <w:sz w:val="28"/>
          <w:szCs w:val="28"/>
          <w:lang w:val="uk-UA" w:eastAsia="ru-RU"/>
        </w:rPr>
        <w:t>заслуховується на сесіях районної ради.</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Щорічно питання про хід виконання Програми</w:t>
      </w:r>
      <w:r w:rsidRPr="009C3B69">
        <w:rPr>
          <w:bCs/>
          <w:color w:val="000000"/>
          <w:sz w:val="28"/>
          <w:szCs w:val="28"/>
          <w:lang w:val="uk-UA" w:eastAsia="ru-RU"/>
        </w:rPr>
        <w:t xml:space="preserve"> </w:t>
      </w:r>
      <w:r w:rsidRPr="009C3B69">
        <w:rPr>
          <w:color w:val="000000"/>
          <w:sz w:val="28"/>
          <w:szCs w:val="28"/>
          <w:lang w:val="uk-UA" w:eastAsia="ru-RU"/>
        </w:rPr>
        <w:t>заслуховується на засіданнях постійної  комісії районної ради з питань освіти, охорони здоров’я і культурного розвитку.</w:t>
      </w:r>
    </w:p>
    <w:p w:rsidR="00D519F6" w:rsidRPr="009C3B69" w:rsidRDefault="00D519F6" w:rsidP="00D519F6">
      <w:pPr>
        <w:autoSpaceDE w:val="0"/>
        <w:autoSpaceDN w:val="0"/>
        <w:ind w:firstLine="709"/>
        <w:jc w:val="both"/>
        <w:rPr>
          <w:bCs/>
          <w:color w:val="000000"/>
          <w:sz w:val="28"/>
          <w:szCs w:val="28"/>
          <w:lang w:val="uk-UA" w:eastAsia="ru-RU"/>
        </w:rPr>
      </w:pPr>
      <w:r w:rsidRPr="009C3B69">
        <w:rPr>
          <w:color w:val="000000"/>
          <w:sz w:val="28"/>
          <w:szCs w:val="28"/>
          <w:lang w:val="en-US" w:eastAsia="ru-RU"/>
        </w:rPr>
        <w:t>C</w:t>
      </w:r>
      <w:r w:rsidRPr="009C3B69">
        <w:rPr>
          <w:color w:val="000000"/>
          <w:sz w:val="28"/>
          <w:szCs w:val="28"/>
          <w:lang w:val="uk-UA" w:eastAsia="ru-RU"/>
        </w:rPr>
        <w:t>воєчасно здійснюється діагностика туберкульозу в лікувально-профілактичних закладах району та КЗ «Шосткинська ЦРЛ», мешканці району забезпечуються рентгенологічним обстеженням, рентгенівською плівкою та витратними матеріалами. Зменшилась кількість обстежених флюорографічно з 437,8 на 1000 нас. до 357,4 на 1000 нас., що пояснюється частим виходом із ладу пересувного флюорографа.</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Здійснюється діагностика та моніторинг ефективності лікування за допомогою рентгенологічного обстеження. Охоплення хворих на туберкульоз рентгенологічним обстеженням - 100%.</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Організовано проведення раннього виявлення туберкульозної інфекції серед дитячого населення шляхом проведення туберкулінодіагностики. За кошти районного бюджету закуплено туберкуліна на суму 37387,75 грн. Охоплення дітей туберкулінодіагностикою складає 92,8%, частина дітей мала протипоказання для діагностики на час її проведення, частина батьків відмовляється від проведення діагностики, на час проведення діагностики частина препарату перебувала на карантині.</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КЗ «Шосткинська ЦРЛ» здійснює специфічну профілактику туберкульозу шляхом проведення щеплення протитуберкульозною вакциною новонародженим. Щеплених протитуберкульозною вакциною новонароджених у смт. Вороніж – 96,1% , новонароджених у селах району – 94,3%.</w:t>
      </w:r>
    </w:p>
    <w:p w:rsidR="00D519F6" w:rsidRPr="009C3B69" w:rsidRDefault="00D519F6" w:rsidP="00D519F6">
      <w:pPr>
        <w:autoSpaceDE w:val="0"/>
        <w:autoSpaceDN w:val="0"/>
        <w:ind w:firstLine="709"/>
        <w:jc w:val="both"/>
        <w:rPr>
          <w:color w:val="000000"/>
          <w:sz w:val="28"/>
          <w:szCs w:val="28"/>
          <w:lang w:val="uk-UA" w:eastAsia="ru-RU"/>
        </w:rPr>
      </w:pPr>
      <w:r w:rsidRPr="009C3B69">
        <w:rPr>
          <w:color w:val="000000"/>
          <w:sz w:val="28"/>
          <w:szCs w:val="28"/>
          <w:lang w:val="uk-UA" w:eastAsia="ru-RU"/>
        </w:rPr>
        <w:t xml:space="preserve">Забезпечується своєчасне виявлення хворих на туберкульоз сільськогосподарських тварин, оздоровлення неблагополучних щодо туберкульозу тваринницьких господарств. В 2012 році дві тварини з приватних господарств, що позитивно реагували, були здані на забій. В районі відсутні тваринницькі господарства,  неблагополучні щодо туберкульозу.    </w:t>
      </w:r>
    </w:p>
    <w:p w:rsidR="00D519F6" w:rsidRPr="009C3B69" w:rsidRDefault="00D519F6" w:rsidP="00D519F6">
      <w:pPr>
        <w:autoSpaceDE w:val="0"/>
        <w:autoSpaceDN w:val="0"/>
        <w:ind w:firstLine="709"/>
        <w:jc w:val="both"/>
        <w:rPr>
          <w:b/>
          <w:bCs/>
          <w:color w:val="000000"/>
          <w:sz w:val="28"/>
          <w:szCs w:val="28"/>
          <w:lang w:val="uk-UA" w:eastAsia="ru-RU"/>
        </w:rPr>
      </w:pPr>
      <w:r w:rsidRPr="009C3B69">
        <w:rPr>
          <w:color w:val="000000"/>
          <w:sz w:val="28"/>
          <w:szCs w:val="28"/>
          <w:lang w:val="uk-UA" w:eastAsia="ru-RU"/>
        </w:rPr>
        <w:lastRenderedPageBreak/>
        <w:t>Шосткинський міжрайонний протитуберкульозний диспансер забезпечує проведення добровільного до - та післятестового консультування та тестування на виявлення ВІЛ-інфекції серед хворих на туберкульоз. У 2013 році хворих на туберкульоз 1 – 4 категорії мешканців району, що пройшли тестування на ВІЛ - 100%.</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В усіх лікувально-профілактичних закладах району забезпечується дотримання вимог інфекційного контролю.</w:t>
      </w:r>
    </w:p>
    <w:p w:rsidR="00D519F6" w:rsidRPr="009C3B69" w:rsidRDefault="00D519F6" w:rsidP="00D519F6">
      <w:pPr>
        <w:snapToGrid w:val="0"/>
        <w:ind w:right="-126" w:firstLine="709"/>
        <w:jc w:val="both"/>
        <w:rPr>
          <w:color w:val="000000"/>
          <w:sz w:val="28"/>
          <w:szCs w:val="28"/>
          <w:lang w:val="uk-UA" w:eastAsia="ru-RU"/>
        </w:rPr>
      </w:pPr>
      <w:r w:rsidRPr="009C3B69">
        <w:rPr>
          <w:color w:val="000000"/>
          <w:sz w:val="28"/>
          <w:szCs w:val="28"/>
          <w:lang w:val="uk-UA" w:eastAsia="ru-RU"/>
        </w:rPr>
        <w:t>Шосткинський районний центр ПМСД та Шосткинська ЦРЛ забезпечує розповсюдження серед населення району інформаційних матеріалів та соціальної реклами щодо профілактики та лікування туберкульозу.</w:t>
      </w:r>
    </w:p>
    <w:p w:rsidR="00D519F6" w:rsidRPr="009C3B69" w:rsidRDefault="00D519F6" w:rsidP="00D519F6">
      <w:pPr>
        <w:ind w:firstLine="709"/>
        <w:rPr>
          <w:color w:val="000000"/>
          <w:sz w:val="28"/>
          <w:szCs w:val="28"/>
          <w:lang w:val="uk-UA" w:eastAsia="ru-RU"/>
        </w:rPr>
      </w:pPr>
    </w:p>
    <w:p w:rsidR="00D519F6" w:rsidRDefault="00D519F6" w:rsidP="00D519F6">
      <w:pPr>
        <w:jc w:val="both"/>
        <w:rPr>
          <w:sz w:val="28"/>
          <w:szCs w:val="28"/>
          <w:lang w:val="uk-UA"/>
        </w:rPr>
      </w:pPr>
    </w:p>
    <w:p w:rsidR="00D519F6" w:rsidRDefault="00D519F6" w:rsidP="00D519F6">
      <w:pPr>
        <w:jc w:val="both"/>
        <w:rPr>
          <w:sz w:val="28"/>
          <w:szCs w:val="28"/>
          <w:lang w:val="uk-UA"/>
        </w:rPr>
      </w:pPr>
    </w:p>
    <w:p w:rsidR="00D519F6" w:rsidRPr="001A7D10" w:rsidRDefault="00D519F6" w:rsidP="00D519F6">
      <w:pPr>
        <w:jc w:val="both"/>
        <w:rPr>
          <w:b/>
          <w:sz w:val="28"/>
          <w:szCs w:val="28"/>
          <w:lang w:val="uk-UA"/>
        </w:rPr>
      </w:pPr>
      <w:r w:rsidRPr="001A7D10">
        <w:rPr>
          <w:b/>
          <w:sz w:val="28"/>
          <w:szCs w:val="28"/>
          <w:lang w:val="uk-UA"/>
        </w:rPr>
        <w:t>Виконуючий обов’язки головного</w:t>
      </w:r>
    </w:p>
    <w:p w:rsidR="00D519F6" w:rsidRPr="001A7D10" w:rsidRDefault="00D519F6" w:rsidP="00D519F6">
      <w:pPr>
        <w:jc w:val="both"/>
        <w:rPr>
          <w:b/>
          <w:sz w:val="28"/>
          <w:szCs w:val="28"/>
          <w:lang w:val="uk-UA"/>
        </w:rPr>
      </w:pPr>
      <w:r w:rsidRPr="001A7D10">
        <w:rPr>
          <w:b/>
          <w:sz w:val="28"/>
          <w:szCs w:val="28"/>
          <w:lang w:val="uk-UA"/>
        </w:rPr>
        <w:t xml:space="preserve">лікаря Шосткинського районного </w:t>
      </w:r>
    </w:p>
    <w:p w:rsidR="00D519F6" w:rsidRPr="001A7D10" w:rsidRDefault="00D519F6" w:rsidP="00D519F6">
      <w:pPr>
        <w:jc w:val="both"/>
        <w:rPr>
          <w:b/>
          <w:sz w:val="28"/>
          <w:szCs w:val="28"/>
          <w:lang w:val="uk-UA"/>
        </w:rPr>
      </w:pPr>
      <w:r w:rsidRPr="001A7D10">
        <w:rPr>
          <w:b/>
          <w:sz w:val="28"/>
          <w:szCs w:val="28"/>
          <w:lang w:val="uk-UA"/>
        </w:rPr>
        <w:t>центру первинної медичної</w:t>
      </w:r>
    </w:p>
    <w:p w:rsidR="00D519F6" w:rsidRPr="001A7D10" w:rsidRDefault="00D519F6" w:rsidP="00D519F6">
      <w:pPr>
        <w:jc w:val="both"/>
        <w:rPr>
          <w:b/>
          <w:sz w:val="28"/>
          <w:szCs w:val="28"/>
          <w:lang w:val="uk-UA"/>
        </w:rPr>
      </w:pPr>
      <w:r w:rsidRPr="001A7D10">
        <w:rPr>
          <w:b/>
          <w:sz w:val="28"/>
          <w:szCs w:val="28"/>
          <w:lang w:val="uk-UA"/>
        </w:rPr>
        <w:t>(медико-санітарної) допомоги</w:t>
      </w:r>
      <w:r w:rsidRPr="001A7D10">
        <w:rPr>
          <w:b/>
          <w:sz w:val="28"/>
          <w:szCs w:val="28"/>
          <w:lang w:val="uk-UA"/>
        </w:rPr>
        <w:tab/>
      </w:r>
      <w:r w:rsidRPr="001A7D10">
        <w:rPr>
          <w:b/>
          <w:sz w:val="28"/>
          <w:szCs w:val="28"/>
          <w:lang w:val="uk-UA"/>
        </w:rPr>
        <w:tab/>
      </w:r>
      <w:r w:rsidRPr="001A7D10">
        <w:rPr>
          <w:b/>
          <w:sz w:val="28"/>
          <w:szCs w:val="28"/>
          <w:lang w:val="uk-UA"/>
        </w:rPr>
        <w:tab/>
      </w:r>
      <w:r w:rsidRPr="001A7D10">
        <w:rPr>
          <w:b/>
          <w:sz w:val="28"/>
          <w:szCs w:val="28"/>
          <w:lang w:val="uk-UA"/>
        </w:rPr>
        <w:tab/>
      </w:r>
      <w:r w:rsidRPr="001A7D10">
        <w:rPr>
          <w:b/>
          <w:sz w:val="28"/>
          <w:szCs w:val="28"/>
          <w:lang w:val="uk-UA"/>
        </w:rPr>
        <w:tab/>
        <w:t>О.О. Димніч</w:t>
      </w:r>
    </w:p>
    <w:p w:rsidR="00163FB0" w:rsidRPr="00D519F6" w:rsidRDefault="00163FB0">
      <w:pPr>
        <w:rPr>
          <w:lang w:val="uk-UA"/>
        </w:rPr>
      </w:pPr>
    </w:p>
    <w:sectPr w:rsidR="00163FB0" w:rsidRPr="00D519F6">
      <w:pgSz w:w="11906" w:h="16838"/>
      <w:pgMar w:top="567" w:right="85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F6"/>
    <w:rsid w:val="00163FB0"/>
    <w:rsid w:val="00D5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F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F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1770</Words>
  <Characters>10094</Characters>
  <Application>Microsoft Office Word</Application>
  <DocSecurity>0</DocSecurity>
  <Lines>84</Lines>
  <Paragraphs>23</Paragraphs>
  <ScaleCrop>false</ScaleCrop>
  <Company>diakov.net</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2017-05-16T07:28:00Z</dcterms:created>
  <dcterms:modified xsi:type="dcterms:W3CDTF">2017-05-16T07:31:00Z</dcterms:modified>
</cp:coreProperties>
</file>