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C" w:rsidRDefault="00F72A4C" w:rsidP="00F72A4C">
      <w:pPr>
        <w:pStyle w:val="1"/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746472A6" wp14:editId="4C8F4A82">
            <wp:extent cx="6000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4C" w:rsidRPr="0061651A" w:rsidRDefault="00F72A4C" w:rsidP="00F72A4C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651A">
        <w:rPr>
          <w:rFonts w:ascii="Times New Roman" w:hAnsi="Times New Roman" w:cs="Times New Roman"/>
          <w:color w:val="auto"/>
          <w:sz w:val="36"/>
          <w:szCs w:val="36"/>
        </w:rPr>
        <w:t>ШОСТКИНСЬКА РАЙОННА РАДА</w:t>
      </w:r>
    </w:p>
    <w:p w:rsidR="00F72A4C" w:rsidRPr="0061651A" w:rsidRDefault="00F72A4C" w:rsidP="00F72A4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СЬ</w:t>
      </w:r>
      <w:r w:rsidRPr="0061651A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1651A">
        <w:rPr>
          <w:rFonts w:ascii="Times New Roman" w:hAnsi="Times New Roman" w:cs="Times New Roman"/>
          <w:color w:val="auto"/>
          <w:sz w:val="28"/>
          <w:szCs w:val="28"/>
        </w:rPr>
        <w:t>Е СКЛИКАННЯ</w:t>
      </w:r>
    </w:p>
    <w:p w:rsidR="00F72A4C" w:rsidRPr="005432A3" w:rsidRDefault="00F72A4C" w:rsidP="00F72A4C">
      <w:pPr>
        <w:jc w:val="center"/>
        <w:rPr>
          <w:sz w:val="28"/>
          <w:szCs w:val="28"/>
        </w:rPr>
      </w:pPr>
    </w:p>
    <w:p w:rsidR="00F72A4C" w:rsidRPr="005432A3" w:rsidRDefault="00F72A4C" w:rsidP="00F72A4C">
      <w:pPr>
        <w:pStyle w:val="3"/>
        <w:rPr>
          <w:sz w:val="28"/>
          <w:szCs w:val="28"/>
        </w:rPr>
      </w:pPr>
      <w:r w:rsidRPr="005432A3">
        <w:rPr>
          <w:sz w:val="28"/>
          <w:szCs w:val="28"/>
        </w:rPr>
        <w:t xml:space="preserve">   ДРУГА </w:t>
      </w:r>
      <w:r w:rsidRPr="005432A3">
        <w:rPr>
          <w:sz w:val="28"/>
          <w:szCs w:val="28"/>
          <w:lang w:val="ru-RU"/>
        </w:rPr>
        <w:t xml:space="preserve">   </w:t>
      </w:r>
      <w:r w:rsidRPr="005432A3">
        <w:rPr>
          <w:sz w:val="28"/>
          <w:szCs w:val="28"/>
        </w:rPr>
        <w:t xml:space="preserve"> СЕСІЯ</w:t>
      </w:r>
    </w:p>
    <w:p w:rsidR="00F72A4C" w:rsidRDefault="00F72A4C" w:rsidP="00F72A4C">
      <w:pPr>
        <w:jc w:val="center"/>
        <w:rPr>
          <w:sz w:val="28"/>
        </w:rPr>
      </w:pPr>
    </w:p>
    <w:p w:rsidR="00F72A4C" w:rsidRPr="0061651A" w:rsidRDefault="00F72A4C" w:rsidP="00F72A4C">
      <w:pPr>
        <w:pStyle w:val="4"/>
        <w:rPr>
          <w:b/>
          <w:sz w:val="44"/>
        </w:rPr>
      </w:pPr>
      <w:r w:rsidRPr="0061651A">
        <w:rPr>
          <w:b/>
          <w:sz w:val="44"/>
        </w:rPr>
        <w:t xml:space="preserve">Р І Ш Е Н </w:t>
      </w:r>
      <w:proofErr w:type="spellStart"/>
      <w:r w:rsidRPr="0061651A">
        <w:rPr>
          <w:b/>
          <w:sz w:val="44"/>
        </w:rPr>
        <w:t>Н</w:t>
      </w:r>
      <w:proofErr w:type="spellEnd"/>
      <w:r w:rsidRPr="0061651A">
        <w:rPr>
          <w:b/>
          <w:sz w:val="44"/>
        </w:rPr>
        <w:t xml:space="preserve"> Я</w:t>
      </w:r>
    </w:p>
    <w:p w:rsidR="00F72A4C" w:rsidRDefault="00F72A4C" w:rsidP="00F72A4C"/>
    <w:p w:rsidR="00F72A4C" w:rsidRPr="0061651A" w:rsidRDefault="00F72A4C" w:rsidP="00F72A4C">
      <w:pPr>
        <w:pStyle w:val="1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1651A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F72A4C" w:rsidRDefault="00F72A4C" w:rsidP="00F72A4C">
      <w:pPr>
        <w:rPr>
          <w:sz w:val="28"/>
        </w:rPr>
      </w:pPr>
    </w:p>
    <w:p w:rsidR="00F72A4C" w:rsidRPr="00704249" w:rsidRDefault="00F72A4C" w:rsidP="00F72A4C">
      <w:pPr>
        <w:rPr>
          <w:sz w:val="28"/>
          <w:szCs w:val="28"/>
        </w:rPr>
      </w:pPr>
      <w:r w:rsidRPr="00704249">
        <w:rPr>
          <w:sz w:val="28"/>
          <w:szCs w:val="28"/>
        </w:rPr>
        <w:t xml:space="preserve">від   </w:t>
      </w:r>
      <w:r>
        <w:rPr>
          <w:sz w:val="28"/>
          <w:szCs w:val="28"/>
        </w:rPr>
        <w:t>23</w:t>
      </w:r>
      <w:r w:rsidRPr="00704249">
        <w:rPr>
          <w:sz w:val="28"/>
          <w:szCs w:val="28"/>
        </w:rPr>
        <w:t xml:space="preserve">   грудня</w:t>
      </w:r>
      <w:r>
        <w:rPr>
          <w:sz w:val="28"/>
          <w:szCs w:val="28"/>
        </w:rPr>
        <w:t xml:space="preserve"> </w:t>
      </w:r>
      <w:r w:rsidRPr="00704249">
        <w:rPr>
          <w:sz w:val="28"/>
          <w:szCs w:val="28"/>
        </w:rPr>
        <w:t xml:space="preserve"> 2015 року</w:t>
      </w:r>
    </w:p>
    <w:p w:rsidR="00F72A4C" w:rsidRPr="00704249" w:rsidRDefault="00F72A4C" w:rsidP="00F72A4C">
      <w:pPr>
        <w:rPr>
          <w:sz w:val="28"/>
          <w:szCs w:val="28"/>
        </w:rPr>
      </w:pPr>
    </w:p>
    <w:p w:rsidR="00F72A4C" w:rsidRPr="00704249" w:rsidRDefault="00F72A4C" w:rsidP="00F72A4C">
      <w:pPr>
        <w:rPr>
          <w:sz w:val="28"/>
          <w:szCs w:val="28"/>
        </w:rPr>
      </w:pPr>
      <w:r w:rsidRPr="00704249">
        <w:rPr>
          <w:sz w:val="28"/>
          <w:szCs w:val="28"/>
        </w:rPr>
        <w:t xml:space="preserve">Про   звіт   про  виконання </w:t>
      </w:r>
    </w:p>
    <w:p w:rsidR="00F72A4C" w:rsidRPr="00704249" w:rsidRDefault="00F72A4C" w:rsidP="00F72A4C">
      <w:pPr>
        <w:rPr>
          <w:sz w:val="28"/>
          <w:szCs w:val="28"/>
        </w:rPr>
      </w:pPr>
      <w:r w:rsidRPr="00704249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 </w:t>
      </w:r>
      <w:r w:rsidRPr="00704249">
        <w:rPr>
          <w:sz w:val="28"/>
          <w:szCs w:val="28"/>
        </w:rPr>
        <w:t xml:space="preserve">програми «Дитячі </w:t>
      </w:r>
    </w:p>
    <w:p w:rsidR="00F72A4C" w:rsidRPr="00704249" w:rsidRDefault="00F72A4C" w:rsidP="00F72A4C">
      <w:pPr>
        <w:rPr>
          <w:sz w:val="28"/>
          <w:szCs w:val="28"/>
        </w:rPr>
      </w:pPr>
      <w:r w:rsidRPr="00704249">
        <w:rPr>
          <w:sz w:val="28"/>
          <w:szCs w:val="28"/>
        </w:rPr>
        <w:t xml:space="preserve">меблі  </w:t>
      </w:r>
      <w:proofErr w:type="spellStart"/>
      <w:r w:rsidRPr="00704249">
        <w:rPr>
          <w:sz w:val="28"/>
          <w:szCs w:val="28"/>
        </w:rPr>
        <w:t>Шосткинщини</w:t>
      </w:r>
      <w:proofErr w:type="spellEnd"/>
      <w:r w:rsidRPr="00704249">
        <w:rPr>
          <w:sz w:val="28"/>
          <w:szCs w:val="28"/>
        </w:rPr>
        <w:t>»</w:t>
      </w:r>
    </w:p>
    <w:p w:rsidR="00F72A4C" w:rsidRPr="00704249" w:rsidRDefault="00F72A4C" w:rsidP="00F72A4C">
      <w:pPr>
        <w:rPr>
          <w:sz w:val="28"/>
          <w:szCs w:val="28"/>
        </w:rPr>
      </w:pPr>
      <w:r w:rsidRPr="00704249">
        <w:rPr>
          <w:sz w:val="28"/>
          <w:szCs w:val="28"/>
        </w:rPr>
        <w:t>на  період  до  2015 року</w:t>
      </w:r>
    </w:p>
    <w:p w:rsidR="00F72A4C" w:rsidRPr="00704249" w:rsidRDefault="00F72A4C" w:rsidP="00F72A4C">
      <w:pPr>
        <w:rPr>
          <w:sz w:val="28"/>
          <w:szCs w:val="28"/>
        </w:rPr>
      </w:pPr>
    </w:p>
    <w:p w:rsidR="00F72A4C" w:rsidRPr="00704249" w:rsidRDefault="00F72A4C" w:rsidP="00F72A4C">
      <w:pPr>
        <w:rPr>
          <w:sz w:val="28"/>
          <w:szCs w:val="28"/>
        </w:rPr>
      </w:pPr>
    </w:p>
    <w:p w:rsidR="00F72A4C" w:rsidRPr="00704249" w:rsidRDefault="00F72A4C" w:rsidP="00F72A4C">
      <w:pPr>
        <w:ind w:firstLine="644"/>
        <w:jc w:val="both"/>
        <w:rPr>
          <w:sz w:val="28"/>
          <w:szCs w:val="28"/>
        </w:rPr>
      </w:pPr>
      <w:r w:rsidRPr="00704249">
        <w:rPr>
          <w:sz w:val="28"/>
          <w:szCs w:val="28"/>
        </w:rPr>
        <w:t xml:space="preserve">Заслухавши звіт про виконання районної програми «Дитячі меблі </w:t>
      </w:r>
      <w:proofErr w:type="spellStart"/>
      <w:r w:rsidRPr="00704249">
        <w:rPr>
          <w:sz w:val="28"/>
          <w:szCs w:val="28"/>
        </w:rPr>
        <w:t>Шосткинщини</w:t>
      </w:r>
      <w:proofErr w:type="spellEnd"/>
      <w:r w:rsidRPr="00704249">
        <w:rPr>
          <w:sz w:val="28"/>
          <w:szCs w:val="28"/>
        </w:rPr>
        <w:t>» на період до 2015 року, керуючись пунктом 16 частини першої статті 43 Закону України «Про місцеве самоврядування в Україні», районна рада вирішила:</w:t>
      </w:r>
    </w:p>
    <w:p w:rsidR="00F72A4C" w:rsidRPr="00704249" w:rsidRDefault="00F72A4C" w:rsidP="00F72A4C">
      <w:pPr>
        <w:ind w:firstLine="644"/>
        <w:jc w:val="both"/>
        <w:rPr>
          <w:sz w:val="16"/>
          <w:szCs w:val="16"/>
        </w:rPr>
      </w:pPr>
    </w:p>
    <w:p w:rsidR="00F72A4C" w:rsidRPr="00704249" w:rsidRDefault="00F72A4C" w:rsidP="00F72A4C">
      <w:pPr>
        <w:ind w:firstLine="644"/>
        <w:jc w:val="both"/>
        <w:rPr>
          <w:sz w:val="28"/>
          <w:szCs w:val="28"/>
        </w:rPr>
      </w:pPr>
      <w:r w:rsidRPr="00704249">
        <w:rPr>
          <w:sz w:val="28"/>
          <w:szCs w:val="28"/>
        </w:rPr>
        <w:t xml:space="preserve">1.Звіт про хід виконання районної програми «Дитячі меблі </w:t>
      </w:r>
      <w:proofErr w:type="spellStart"/>
      <w:r w:rsidRPr="00704249">
        <w:rPr>
          <w:sz w:val="28"/>
          <w:szCs w:val="28"/>
        </w:rPr>
        <w:t>Шосткинщини</w:t>
      </w:r>
      <w:proofErr w:type="spellEnd"/>
      <w:r w:rsidRPr="00704249">
        <w:rPr>
          <w:sz w:val="28"/>
          <w:szCs w:val="28"/>
        </w:rPr>
        <w:t>» на період до 2015 року взяти до відома.</w:t>
      </w:r>
    </w:p>
    <w:p w:rsidR="00F72A4C" w:rsidRPr="00704249" w:rsidRDefault="00F72A4C" w:rsidP="00F72A4C">
      <w:pPr>
        <w:ind w:firstLine="644"/>
        <w:jc w:val="both"/>
        <w:rPr>
          <w:sz w:val="16"/>
          <w:szCs w:val="16"/>
        </w:rPr>
      </w:pPr>
    </w:p>
    <w:p w:rsidR="00F72A4C" w:rsidRPr="00704249" w:rsidRDefault="00F72A4C" w:rsidP="00F72A4C">
      <w:pPr>
        <w:ind w:firstLine="644"/>
        <w:jc w:val="both"/>
        <w:rPr>
          <w:sz w:val="28"/>
          <w:szCs w:val="28"/>
        </w:rPr>
      </w:pPr>
      <w:r w:rsidRPr="00704249">
        <w:rPr>
          <w:sz w:val="28"/>
          <w:szCs w:val="28"/>
        </w:rPr>
        <w:t>2.Рішення Шосткинської районної ради шостого</w:t>
      </w:r>
      <w:r>
        <w:rPr>
          <w:sz w:val="28"/>
          <w:szCs w:val="28"/>
        </w:rPr>
        <w:t xml:space="preserve"> скликання від             30 травня </w:t>
      </w:r>
      <w:r w:rsidRPr="00704249">
        <w:rPr>
          <w:sz w:val="28"/>
          <w:szCs w:val="28"/>
        </w:rPr>
        <w:t xml:space="preserve">2012 року «Про внесення змін до районної програми «Дитячі меблі </w:t>
      </w:r>
      <w:proofErr w:type="spellStart"/>
      <w:r w:rsidRPr="00704249">
        <w:rPr>
          <w:sz w:val="28"/>
          <w:szCs w:val="28"/>
        </w:rPr>
        <w:t>Шосткинщини</w:t>
      </w:r>
      <w:proofErr w:type="spellEnd"/>
      <w:r w:rsidRPr="00704249">
        <w:rPr>
          <w:sz w:val="28"/>
          <w:szCs w:val="28"/>
        </w:rPr>
        <w:t xml:space="preserve">» на період до 2015 року» зняти з контролю. </w:t>
      </w:r>
    </w:p>
    <w:p w:rsidR="00F72A4C" w:rsidRPr="00704249" w:rsidRDefault="00F72A4C" w:rsidP="00F72A4C">
      <w:pPr>
        <w:pStyle w:val="a3"/>
        <w:ind w:left="644"/>
        <w:jc w:val="both"/>
        <w:rPr>
          <w:sz w:val="28"/>
          <w:szCs w:val="28"/>
        </w:rPr>
      </w:pPr>
    </w:p>
    <w:p w:rsidR="00F72A4C" w:rsidRPr="00704249" w:rsidRDefault="00F72A4C" w:rsidP="00F72A4C">
      <w:pPr>
        <w:pStyle w:val="a3"/>
        <w:ind w:left="644" w:hanging="644"/>
        <w:rPr>
          <w:sz w:val="28"/>
          <w:szCs w:val="28"/>
        </w:rPr>
      </w:pPr>
    </w:p>
    <w:p w:rsidR="00F72A4C" w:rsidRPr="00704249" w:rsidRDefault="00F72A4C" w:rsidP="00F72A4C">
      <w:pPr>
        <w:pStyle w:val="a3"/>
        <w:ind w:left="644" w:hanging="644"/>
        <w:rPr>
          <w:sz w:val="28"/>
          <w:szCs w:val="28"/>
        </w:rPr>
      </w:pPr>
      <w:r w:rsidRPr="00704249">
        <w:rPr>
          <w:sz w:val="28"/>
          <w:szCs w:val="28"/>
        </w:rPr>
        <w:t>Голова                                                                                        В.О. Долиняк</w:t>
      </w:r>
    </w:p>
    <w:p w:rsidR="00F72A4C" w:rsidRPr="00547CEA" w:rsidRDefault="00F72A4C" w:rsidP="00F72A4C">
      <w:pPr>
        <w:pStyle w:val="a3"/>
        <w:ind w:left="644"/>
        <w:jc w:val="center"/>
        <w:rPr>
          <w:sz w:val="27"/>
          <w:szCs w:val="27"/>
        </w:rPr>
      </w:pPr>
    </w:p>
    <w:p w:rsidR="00467252" w:rsidRDefault="00467252"/>
    <w:p w:rsidR="00F72A4C" w:rsidRDefault="00F72A4C"/>
    <w:p w:rsidR="00F72A4C" w:rsidRDefault="00F72A4C"/>
    <w:p w:rsidR="00F72A4C" w:rsidRDefault="00F72A4C"/>
    <w:p w:rsidR="00F72A4C" w:rsidRDefault="00F72A4C"/>
    <w:p w:rsidR="00F72A4C" w:rsidRDefault="00F72A4C"/>
    <w:p w:rsidR="00F72A4C" w:rsidRDefault="00F72A4C"/>
    <w:p w:rsidR="00CB5A95" w:rsidRDefault="00CB5A95">
      <w:bookmarkStart w:id="0" w:name="_GoBack"/>
      <w:bookmarkEnd w:id="0"/>
    </w:p>
    <w:p w:rsidR="00CB5A95" w:rsidRDefault="00CB5A95" w:rsidP="00CB5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CB5A95" w:rsidRDefault="00CB5A95" w:rsidP="00CB5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виконання районної програми </w:t>
      </w:r>
    </w:p>
    <w:p w:rsidR="00CB5A95" w:rsidRDefault="00CB5A95" w:rsidP="00CB5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«Дитячі меблі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Шосткинщини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B5A95" w:rsidRDefault="00CB5A95" w:rsidP="00CB5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до 2015 року</w:t>
      </w:r>
    </w:p>
    <w:p w:rsidR="00CB5A95" w:rsidRDefault="00CB5A95" w:rsidP="00CB5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 програма «Дитячі меблі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Шосткинщини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період  до 2015 року була прийнята на виконання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відповдіної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обласної програми чотирнадцятою сесією Шосткинської районної ради шостого скликання 24 лютого 2012 року. Рішенням шістнадцятої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Шосткинської районної ради від 30 травня 2012 року були внесені зміни до цієї програми. Метою Програми було покращення матеріально-технічної бази дошкільних навчальних закладів, забезпечення їх сучасними та якісними меблями, що відповідають віковим параметрам дошкільнят та гігієнічним вимогам, основним завданням Програми визначено створення сприятливих умов для перебування дітей у дошкільних закладах.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Ініціаторами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розробниами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Програми  управління освіти і науки облдержадміністрації є відділ освіти райдержадміністрації.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програми здійснювалась в 2 етапи. На першому етапі (2012 рік) передбачалось налагодження регіонального виробництва дитячих меблів із використанням сировини місцевого походження, залучення до виробництва потенціалу місцевих товаровиробників та забезпечення першочергової потреби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меблях. На другому етапі (2013-2015 роки) планувалось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забезепечення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закладів дошкільної освіти меблями.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першому етапі реалізації Програми була налагоджена співпраця з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Шосткинський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агролісгосп</w:t>
      </w:r>
      <w:proofErr w:type="spellEnd"/>
      <w:r>
        <w:rPr>
          <w:rFonts w:ascii="Times New Roman" w:hAnsi="Times New Roman" w:cs="Times New Roman"/>
          <w:sz w:val="28"/>
          <w:szCs w:val="28"/>
        </w:rPr>
        <w:t>», яке і забезпечило виготовлення дитячих меблів з натуральної деревини (сертифікат відповідності ИА 1.036.222.1903-12).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2012 році за кошти районного бюджету були виготовлені і доставлені в користування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Ображіївського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6 ліжок, 2 столи та 8 стільчиків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ростової групи на суму 6940 грн.,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Івотського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– 20 ліжечок на суму 18000 грн. та для Воронізького НВК – 5 ліжечок на суму 4500 грн. Всього з районного бюджету було профінансовано на першому етапі реалізації Програми 29440 грн. З обласного бюджету було виділено 21250 грн. на які було виготовлено 17 шаф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Ковтунівського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другий період реалізації Програми було придбано у 2013 році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Івотського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8 столиків та  32 стільчики на суму 6160 грн. з районного бюджету, за кошти у сумі 9900 грн.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Ковтунівського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ображіївського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придбано 11 столиків та 44 стільчики.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2014 році за кошти обласного бюджету у сумі 9450 грн. придбано 2 столики, 14 стільчиків для Богданівського НВК, 8 столиків та 32 стільчики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НВК. Кошти в районному бюджеті на реалізацію програми не закладались.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2015 році кошти на реалізацію Програми ні в обласному, ні в районному бюджеті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затверджені. За результатами виконання бюджету Воронізька селищна рада виділила 19000 грн. для придбання меблів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дитячого дошкільного закладу «Чебурашка». Придбано стінку-будиночок, 12 двомісних столів-парт, 11 столиків шестимісних та 2 лави.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Одночасно з реалізацією Програми з 2012 року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благодіійна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акція «Подаруй дитині стільчик», до закладів надходили позабюджетні кошти, які спрямовувались на придбання дитячих меблів.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2012 році ДНЗ «Чебурашка» було подаровано 54 стільчики,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– 15 (на загальну суму 2700 грн.).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2013 році ТОВ «Контакт Плюс,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радою, приватними підприємцями, батьками дошкільним закладам було подаровано 124 стільчики та 2 лави.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5300 грн. за сприяння депутатів обласної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Штогрина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Полілуя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депутата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Вертіївця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приватного підприємця Авраменка А.О. придбані ігрові модулі «Перукарня», «Кухня», «Гараж» для ДНЗ «Чебурашка»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2014 році за позабюджетні кошти придбано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2 лави та для Воронізького НВК 2 стільці, 11 столиків для ДНЗ «Чебурашка» та ДНЗ «Вишенька» на суму 7240 грн.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за час дії Програми придбано 31 дитяче ліжечко, 17 шаф, 52 столики, 270 стільчиків, 6 лав та 1 стінку.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реалізацію Програми планувалось виділити 202,82 тис. грн. у тому числі з обласного бюджету 125,52, з районного – 62,8, із селищного 14,5 тис. грн.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звітний період (грудень 2015 року) із обласного бюджету профінансовано 40,6 тис. грн., з районного 35,6 із селищного 19,00 тис. грн., залучено понад 20,00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грн.благодійної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допомоги.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Недофінансування програми пояснюється недостатнім фінансуванням навіть захищених статей видатків на освітню галузь, проте результатом дії Програми є реальне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прокращення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матеріально-технічної бази закладів дошкільної освіти.</w:t>
      </w: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95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95" w:rsidRPr="007E3F72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F72">
        <w:rPr>
          <w:rFonts w:ascii="Times New Roman" w:hAnsi="Times New Roman" w:cs="Times New Roman"/>
          <w:b/>
          <w:sz w:val="28"/>
          <w:szCs w:val="28"/>
        </w:rPr>
        <w:t xml:space="preserve">Начальник відділу освіти                                           С.Є. Петренко </w:t>
      </w:r>
    </w:p>
    <w:p w:rsidR="00CB5A95" w:rsidRPr="007E3F72" w:rsidRDefault="00CB5A95" w:rsidP="00CB5A9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4C" w:rsidRDefault="00F72A4C"/>
    <w:p w:rsidR="00F72A4C" w:rsidRDefault="00F72A4C"/>
    <w:p w:rsidR="00F72A4C" w:rsidRDefault="00F72A4C"/>
    <w:p w:rsidR="00F72A4C" w:rsidRDefault="00F72A4C"/>
    <w:p w:rsidR="00F72A4C" w:rsidRDefault="00F72A4C"/>
    <w:p w:rsidR="00F72A4C" w:rsidRDefault="00F72A4C"/>
    <w:p w:rsidR="00F72A4C" w:rsidRPr="00F72A4C" w:rsidRDefault="00F72A4C"/>
    <w:sectPr w:rsidR="00F72A4C" w:rsidRPr="00F72A4C" w:rsidSect="00CB5A95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7"/>
    <w:rsid w:val="001323D7"/>
    <w:rsid w:val="0027547B"/>
    <w:rsid w:val="00454F1E"/>
    <w:rsid w:val="00467252"/>
    <w:rsid w:val="008C690C"/>
    <w:rsid w:val="00CB5A95"/>
    <w:rsid w:val="00F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72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2A4C"/>
    <w:pPr>
      <w:keepNext/>
      <w:jc w:val="center"/>
      <w:outlineLvl w:val="2"/>
    </w:pPr>
    <w:rPr>
      <w:rFonts w:eastAsia="Arial Unicode MS"/>
      <w:sz w:val="48"/>
    </w:rPr>
  </w:style>
  <w:style w:type="paragraph" w:styleId="4">
    <w:name w:val="heading 4"/>
    <w:basedOn w:val="a"/>
    <w:next w:val="a"/>
    <w:link w:val="40"/>
    <w:qFormat/>
    <w:rsid w:val="00F72A4C"/>
    <w:pPr>
      <w:keepNext/>
      <w:jc w:val="center"/>
      <w:outlineLvl w:val="3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F72A4C"/>
    <w:rPr>
      <w:rFonts w:ascii="Times New Roman" w:eastAsia="Arial Unicode MS" w:hAnsi="Times New Roman" w:cs="Times New Roman"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72A4C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paragraph" w:customStyle="1" w:styleId="11">
    <w:name w:val="Обычный1"/>
    <w:rsid w:val="00F72A4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2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CB5A95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72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2A4C"/>
    <w:pPr>
      <w:keepNext/>
      <w:jc w:val="center"/>
      <w:outlineLvl w:val="2"/>
    </w:pPr>
    <w:rPr>
      <w:rFonts w:eastAsia="Arial Unicode MS"/>
      <w:sz w:val="48"/>
    </w:rPr>
  </w:style>
  <w:style w:type="paragraph" w:styleId="4">
    <w:name w:val="heading 4"/>
    <w:basedOn w:val="a"/>
    <w:next w:val="a"/>
    <w:link w:val="40"/>
    <w:qFormat/>
    <w:rsid w:val="00F72A4C"/>
    <w:pPr>
      <w:keepNext/>
      <w:jc w:val="center"/>
      <w:outlineLvl w:val="3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F72A4C"/>
    <w:rPr>
      <w:rFonts w:ascii="Times New Roman" w:eastAsia="Arial Unicode MS" w:hAnsi="Times New Roman" w:cs="Times New Roman"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72A4C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paragraph" w:customStyle="1" w:styleId="11">
    <w:name w:val="Обычный1"/>
    <w:rsid w:val="00F72A4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2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CB5A9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>diakov.net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2015-12-11T07:31:00Z</dcterms:created>
  <dcterms:modified xsi:type="dcterms:W3CDTF">2015-12-11T07:33:00Z</dcterms:modified>
</cp:coreProperties>
</file>