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6C2" w:rsidRDefault="004206C2" w:rsidP="004206C2">
      <w:pPr>
        <w:widowControl w:val="0"/>
        <w:jc w:val="center"/>
        <w:rPr>
          <w:lang w:val="uk-UA"/>
        </w:rPr>
      </w:pPr>
      <w:r>
        <w:rPr>
          <w:noProof/>
          <w:lang w:eastAsia="ru-RU"/>
        </w:rPr>
        <w:drawing>
          <wp:anchor distT="0" distB="0" distL="114935" distR="114935" simplePos="0" relativeHeight="251659264" behindDoc="1" locked="0" layoutInCell="1" allowOverlap="1" wp14:anchorId="76A02E39" wp14:editId="7A1A3811">
            <wp:simplePos x="0" y="0"/>
            <wp:positionH relativeFrom="column">
              <wp:posOffset>2813050</wp:posOffset>
            </wp:positionH>
            <wp:positionV relativeFrom="paragraph">
              <wp:posOffset>12065</wp:posOffset>
            </wp:positionV>
            <wp:extent cx="383540" cy="567055"/>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stretch>
                      <a:fillRect/>
                    </a:stretch>
                  </pic:blipFill>
                  <pic:spPr bwMode="auto">
                    <a:xfrm>
                      <a:off x="0" y="0"/>
                      <a:ext cx="383540" cy="567055"/>
                    </a:xfrm>
                    <a:prstGeom prst="rect">
                      <a:avLst/>
                    </a:prstGeom>
                    <a:noFill/>
                    <a:ln w="9525">
                      <a:noFill/>
                      <a:miter lim="800000"/>
                      <a:headEnd/>
                      <a:tailEnd/>
                    </a:ln>
                  </pic:spPr>
                </pic:pic>
              </a:graphicData>
            </a:graphic>
          </wp:anchor>
        </w:drawing>
      </w:r>
    </w:p>
    <w:p w:rsidR="004206C2" w:rsidRDefault="004206C2" w:rsidP="004206C2">
      <w:pPr>
        <w:rPr>
          <w:lang w:val="uk-UA"/>
        </w:rPr>
      </w:pPr>
    </w:p>
    <w:p w:rsidR="004206C2" w:rsidRDefault="004206C2" w:rsidP="004206C2">
      <w:pPr>
        <w:pStyle w:val="LO-Normal"/>
        <w:jc w:val="center"/>
        <w:rPr>
          <w:b/>
          <w:spacing w:val="20"/>
          <w:sz w:val="32"/>
          <w:lang w:val="uk-UA"/>
        </w:rPr>
      </w:pPr>
    </w:p>
    <w:p w:rsidR="004206C2" w:rsidRDefault="004206C2" w:rsidP="004206C2">
      <w:pPr>
        <w:pStyle w:val="LO-Normal"/>
        <w:jc w:val="center"/>
        <w:rPr>
          <w:b/>
          <w:spacing w:val="20"/>
          <w:sz w:val="32"/>
          <w:lang w:val="uk-UA"/>
        </w:rPr>
      </w:pPr>
    </w:p>
    <w:p w:rsidR="004206C2" w:rsidRDefault="004206C2" w:rsidP="004206C2">
      <w:pPr>
        <w:pStyle w:val="LO-Normal"/>
        <w:jc w:val="center"/>
        <w:rPr>
          <w:b/>
          <w:spacing w:val="20"/>
          <w:sz w:val="32"/>
          <w:lang w:val="uk-UA"/>
        </w:rPr>
      </w:pPr>
      <w:r>
        <w:rPr>
          <w:b/>
          <w:spacing w:val="20"/>
          <w:sz w:val="32"/>
          <w:lang w:val="uk-UA"/>
        </w:rPr>
        <w:t>ШОСТКИНСЬКА РАЙОННА РАДА</w:t>
      </w:r>
    </w:p>
    <w:p w:rsidR="004206C2" w:rsidRDefault="004206C2" w:rsidP="004206C2">
      <w:pPr>
        <w:pStyle w:val="LO-Normal"/>
        <w:jc w:val="center"/>
        <w:rPr>
          <w:b/>
          <w:spacing w:val="20"/>
          <w:sz w:val="28"/>
          <w:lang w:val="uk-UA"/>
        </w:rPr>
      </w:pPr>
    </w:p>
    <w:p w:rsidR="004206C2" w:rsidRDefault="004206C2" w:rsidP="004206C2">
      <w:pPr>
        <w:pStyle w:val="LO-Normal"/>
        <w:jc w:val="center"/>
        <w:rPr>
          <w:b/>
          <w:spacing w:val="20"/>
          <w:sz w:val="28"/>
          <w:lang w:val="uk-UA"/>
        </w:rPr>
      </w:pPr>
      <w:r>
        <w:rPr>
          <w:b/>
          <w:spacing w:val="20"/>
          <w:sz w:val="28"/>
          <w:lang w:val="uk-UA"/>
        </w:rPr>
        <w:t>СЬОМЕ СКЛИКАННЯ</w:t>
      </w:r>
    </w:p>
    <w:p w:rsidR="004206C2" w:rsidRDefault="004206C2" w:rsidP="004206C2">
      <w:pPr>
        <w:pStyle w:val="LO-Normal"/>
        <w:jc w:val="center"/>
        <w:rPr>
          <w:spacing w:val="-20"/>
          <w:sz w:val="28"/>
          <w:lang w:val="uk-UA"/>
        </w:rPr>
      </w:pPr>
      <w:r>
        <w:rPr>
          <w:spacing w:val="-20"/>
          <w:sz w:val="28"/>
          <w:lang w:val="uk-UA"/>
        </w:rPr>
        <w:t xml:space="preserve"> </w:t>
      </w:r>
    </w:p>
    <w:p w:rsidR="004206C2" w:rsidRDefault="006D7605" w:rsidP="004206C2">
      <w:pPr>
        <w:pStyle w:val="LO-Normal"/>
        <w:jc w:val="center"/>
        <w:rPr>
          <w:sz w:val="28"/>
          <w:szCs w:val="28"/>
        </w:rPr>
      </w:pPr>
      <w:r>
        <w:rPr>
          <w:sz w:val="28"/>
          <w:szCs w:val="28"/>
          <w:lang w:val="uk-UA"/>
        </w:rPr>
        <w:t>ДВАДЦЯТЬ ВОСЬМА</w:t>
      </w:r>
      <w:r w:rsidR="004206C2">
        <w:rPr>
          <w:sz w:val="28"/>
          <w:szCs w:val="28"/>
        </w:rPr>
        <w:t xml:space="preserve"> СЕСІЯ</w:t>
      </w:r>
    </w:p>
    <w:p w:rsidR="004206C2" w:rsidRDefault="004206C2" w:rsidP="004206C2">
      <w:pPr>
        <w:pStyle w:val="LO-Normal"/>
        <w:jc w:val="center"/>
        <w:rPr>
          <w:b/>
          <w:spacing w:val="20"/>
          <w:sz w:val="18"/>
          <w:lang w:val="uk-UA"/>
        </w:rPr>
      </w:pPr>
    </w:p>
    <w:p w:rsidR="004206C2" w:rsidRDefault="004206C2" w:rsidP="004206C2">
      <w:pPr>
        <w:pStyle w:val="LO-Normal"/>
        <w:jc w:val="center"/>
        <w:rPr>
          <w:spacing w:val="20"/>
          <w:sz w:val="40"/>
          <w:lang w:val="uk-UA"/>
        </w:rPr>
      </w:pPr>
      <w:r>
        <w:rPr>
          <w:spacing w:val="20"/>
          <w:sz w:val="40"/>
          <w:lang w:val="uk-UA"/>
        </w:rPr>
        <w:t>Р І Ш Е Н Н Я</w:t>
      </w:r>
    </w:p>
    <w:p w:rsidR="004206C2" w:rsidRDefault="004206C2" w:rsidP="004206C2">
      <w:pPr>
        <w:pStyle w:val="LO-Normal"/>
        <w:jc w:val="center"/>
        <w:rPr>
          <w:b/>
          <w:spacing w:val="20"/>
          <w:sz w:val="36"/>
          <w:szCs w:val="36"/>
          <w:lang w:val="uk-UA"/>
        </w:rPr>
      </w:pPr>
    </w:p>
    <w:p w:rsidR="004206C2" w:rsidRDefault="004206C2" w:rsidP="004206C2">
      <w:pPr>
        <w:pStyle w:val="LO-Normal"/>
        <w:jc w:val="center"/>
        <w:rPr>
          <w:spacing w:val="20"/>
          <w:sz w:val="24"/>
          <w:szCs w:val="24"/>
          <w:lang w:val="uk-UA"/>
        </w:rPr>
      </w:pPr>
      <w:r>
        <w:rPr>
          <w:spacing w:val="20"/>
          <w:sz w:val="24"/>
          <w:szCs w:val="24"/>
          <w:lang w:val="uk-UA"/>
        </w:rPr>
        <w:t>м. Шостка</w:t>
      </w:r>
    </w:p>
    <w:p w:rsidR="004206C2" w:rsidRDefault="004206C2" w:rsidP="004206C2">
      <w:pPr>
        <w:pStyle w:val="LO-Normal"/>
        <w:jc w:val="center"/>
        <w:rPr>
          <w:spacing w:val="20"/>
          <w:sz w:val="24"/>
          <w:szCs w:val="24"/>
          <w:lang w:val="uk-UA"/>
        </w:rPr>
      </w:pPr>
      <w:r>
        <w:rPr>
          <w:noProof/>
          <w:lang w:eastAsia="ru-RU"/>
        </w:rPr>
        <mc:AlternateContent>
          <mc:Choice Requires="wps">
            <w:drawing>
              <wp:anchor distT="0" distB="0" distL="0" distR="114935" simplePos="0" relativeHeight="251660288" behindDoc="0" locked="0" layoutInCell="1" allowOverlap="1">
                <wp:simplePos x="0" y="0"/>
                <wp:positionH relativeFrom="column">
                  <wp:posOffset>-63500</wp:posOffset>
                </wp:positionH>
                <wp:positionV relativeFrom="paragraph">
                  <wp:posOffset>175895</wp:posOffset>
                </wp:positionV>
                <wp:extent cx="3150870" cy="1238250"/>
                <wp:effectExtent l="8255" t="635" r="3175" b="8890"/>
                <wp:wrapSquare wrapText="bothSides"/>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0870" cy="1238250"/>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Ind w:w="109" w:type="dxa"/>
                              <w:tblBorders>
                                <w:top w:val="nil"/>
                                <w:left w:val="nil"/>
                                <w:bottom w:val="nil"/>
                                <w:right w:val="nil"/>
                                <w:insideH w:val="nil"/>
                                <w:insideV w:val="nil"/>
                              </w:tblBorders>
                              <w:tblLook w:val="04A0" w:firstRow="1" w:lastRow="0" w:firstColumn="1" w:lastColumn="0" w:noHBand="0" w:noVBand="1"/>
                            </w:tblPr>
                            <w:tblGrid>
                              <w:gridCol w:w="5068"/>
                            </w:tblGrid>
                            <w:tr w:rsidR="004206C2">
                              <w:trPr>
                                <w:trHeight w:val="1618"/>
                              </w:trPr>
                              <w:tc>
                                <w:tcPr>
                                  <w:tcW w:w="6345" w:type="dxa"/>
                                  <w:tcBorders>
                                    <w:top w:val="nil"/>
                                    <w:left w:val="nil"/>
                                    <w:bottom w:val="nil"/>
                                    <w:right w:val="nil"/>
                                  </w:tcBorders>
                                  <w:shd w:val="clear" w:color="auto" w:fill="FFFFFF"/>
                                </w:tcPr>
                                <w:p w:rsidR="004206C2" w:rsidRDefault="004206C2">
                                  <w:pPr>
                                    <w:pStyle w:val="a4"/>
                                    <w:rPr>
                                      <w:szCs w:val="28"/>
                                      <w:lang w:val="uk-UA"/>
                                    </w:rPr>
                                  </w:pPr>
                                  <w:r>
                                    <w:rPr>
                                      <w:szCs w:val="28"/>
                                      <w:lang w:val="uk-UA"/>
                                    </w:rPr>
                                    <w:t xml:space="preserve">від </w:t>
                                  </w:r>
                                  <w:r w:rsidR="006D7605">
                                    <w:rPr>
                                      <w:szCs w:val="28"/>
                                      <w:lang w:val="uk-UA"/>
                                    </w:rPr>
                                    <w:t xml:space="preserve"> 21 грудня 2018 року</w:t>
                                  </w:r>
                                </w:p>
                                <w:p w:rsidR="004206C2" w:rsidRDefault="004206C2">
                                  <w:pPr>
                                    <w:pStyle w:val="a4"/>
                                  </w:pPr>
                                </w:p>
                                <w:p w:rsidR="004206C2" w:rsidRDefault="004206C2">
                                  <w:pPr>
                                    <w:pStyle w:val="LO-Normal"/>
                                    <w:jc w:val="both"/>
                                    <w:rPr>
                                      <w:sz w:val="28"/>
                                      <w:szCs w:val="28"/>
                                      <w:lang w:val="uk-UA"/>
                                    </w:rPr>
                                  </w:pPr>
                                  <w:r>
                                    <w:rPr>
                                      <w:sz w:val="28"/>
                                      <w:szCs w:val="28"/>
                                      <w:lang w:val="uk-UA"/>
                                    </w:rPr>
                                    <w:t xml:space="preserve">Про внесення змін до програми </w:t>
                                  </w:r>
                                </w:p>
                                <w:p w:rsidR="004206C2" w:rsidRDefault="004206C2">
                                  <w:pPr>
                                    <w:pStyle w:val="LO-Normal"/>
                                    <w:jc w:val="both"/>
                                    <w:rPr>
                                      <w:sz w:val="28"/>
                                      <w:szCs w:val="28"/>
                                      <w:lang w:val="uk-UA"/>
                                    </w:rPr>
                                  </w:pPr>
                                  <w:r>
                                    <w:rPr>
                                      <w:sz w:val="28"/>
                                      <w:szCs w:val="28"/>
                                      <w:lang w:val="uk-UA"/>
                                    </w:rPr>
                                    <w:t>підтримки малого та середнього</w:t>
                                  </w:r>
                                </w:p>
                                <w:p w:rsidR="004206C2" w:rsidRDefault="004206C2">
                                  <w:pPr>
                                    <w:pStyle w:val="LO-Normal"/>
                                    <w:jc w:val="both"/>
                                    <w:rPr>
                                      <w:sz w:val="28"/>
                                      <w:szCs w:val="28"/>
                                      <w:lang w:val="uk-UA"/>
                                    </w:rPr>
                                  </w:pPr>
                                  <w:r>
                                    <w:rPr>
                                      <w:sz w:val="28"/>
                                      <w:szCs w:val="28"/>
                                      <w:lang w:val="uk-UA"/>
                                    </w:rPr>
                                    <w:t>підприємництва в  Шосткинському</w:t>
                                  </w:r>
                                </w:p>
                                <w:p w:rsidR="004206C2" w:rsidRDefault="004206C2">
                                  <w:pPr>
                                    <w:pStyle w:val="LO-Normal"/>
                                    <w:jc w:val="both"/>
                                    <w:rPr>
                                      <w:sz w:val="28"/>
                                      <w:szCs w:val="28"/>
                                      <w:lang w:val="uk-UA"/>
                                    </w:rPr>
                                  </w:pPr>
                                  <w:r>
                                    <w:rPr>
                                      <w:sz w:val="28"/>
                                      <w:szCs w:val="28"/>
                                      <w:lang w:val="uk-UA"/>
                                    </w:rPr>
                                    <w:t>районі на 2017-2020 роки</w:t>
                                  </w:r>
                                </w:p>
                              </w:tc>
                            </w:tr>
                          </w:tbl>
                          <w:p w:rsidR="004206C2" w:rsidRDefault="004206C2" w:rsidP="004206C2">
                            <w:pPr>
                              <w:pStyle w:val="a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5pt;margin-top:13.85pt;width:248.1pt;height:97.5pt;z-index:251660288;visibility:visible;mso-wrap-style:square;mso-width-percent:0;mso-height-percent:0;mso-wrap-distance-left:0;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" stroked="f" strokeweight="0">
                <v:fill opacity="0"/>
                <v:textbox inset="0,0,0,0">
                  <w:txbxContent>
                    <w:tbl>
                      <w:tblPr>
                        <w:tblW w:w="0" w:type="auto"/>
                        <w:tblInd w:w="109" w:type="dxa"/>
                        <w:tblBorders>
                          <w:top w:val="nil"/>
                          <w:left w:val="nil"/>
                          <w:bottom w:val="nil"/>
                          <w:right w:val="nil"/>
                          <w:insideH w:val="nil"/>
                          <w:insideV w:val="nil"/>
                        </w:tblBorders>
                        <w:tblLook w:val="04A0" w:firstRow="1" w:lastRow="0" w:firstColumn="1" w:lastColumn="0" w:noHBand="0" w:noVBand="1"/>
                      </w:tblPr>
                      <w:tblGrid>
                        <w:gridCol w:w="5068"/>
                      </w:tblGrid>
                      <w:tr w:rsidR="004206C2">
                        <w:trPr>
                          <w:trHeight w:val="1618"/>
                        </w:trPr>
                        <w:tc>
                          <w:tcPr>
                            <w:tcW w:w="6345" w:type="dxa"/>
                            <w:tcBorders>
                              <w:top w:val="nil"/>
                              <w:left w:val="nil"/>
                              <w:bottom w:val="nil"/>
                              <w:right w:val="nil"/>
                            </w:tcBorders>
                            <w:shd w:val="clear" w:color="auto" w:fill="FFFFFF"/>
                          </w:tcPr>
                          <w:p w:rsidR="004206C2" w:rsidRDefault="004206C2">
                            <w:pPr>
                              <w:pStyle w:val="a4"/>
                              <w:rPr>
                                <w:szCs w:val="28"/>
                                <w:lang w:val="uk-UA"/>
                              </w:rPr>
                            </w:pPr>
                            <w:r>
                              <w:rPr>
                                <w:szCs w:val="28"/>
                                <w:lang w:val="uk-UA"/>
                              </w:rPr>
                              <w:t xml:space="preserve">від </w:t>
                            </w:r>
                            <w:r w:rsidR="006D7605">
                              <w:rPr>
                                <w:szCs w:val="28"/>
                                <w:lang w:val="uk-UA"/>
                              </w:rPr>
                              <w:t xml:space="preserve"> 21 грудня 2018 року</w:t>
                            </w:r>
                          </w:p>
                          <w:p w:rsidR="004206C2" w:rsidRDefault="004206C2">
                            <w:pPr>
                              <w:pStyle w:val="a4"/>
                            </w:pPr>
                          </w:p>
                          <w:p w:rsidR="004206C2" w:rsidRDefault="004206C2">
                            <w:pPr>
                              <w:pStyle w:val="LO-Normal"/>
                              <w:jc w:val="both"/>
                              <w:rPr>
                                <w:sz w:val="28"/>
                                <w:szCs w:val="28"/>
                                <w:lang w:val="uk-UA"/>
                              </w:rPr>
                            </w:pPr>
                            <w:r>
                              <w:rPr>
                                <w:sz w:val="28"/>
                                <w:szCs w:val="28"/>
                                <w:lang w:val="uk-UA"/>
                              </w:rPr>
                              <w:t xml:space="preserve">Про внесення змін до програми </w:t>
                            </w:r>
                          </w:p>
                          <w:p w:rsidR="004206C2" w:rsidRDefault="004206C2">
                            <w:pPr>
                              <w:pStyle w:val="LO-Normal"/>
                              <w:jc w:val="both"/>
                              <w:rPr>
                                <w:sz w:val="28"/>
                                <w:szCs w:val="28"/>
                                <w:lang w:val="uk-UA"/>
                              </w:rPr>
                            </w:pPr>
                            <w:r>
                              <w:rPr>
                                <w:sz w:val="28"/>
                                <w:szCs w:val="28"/>
                                <w:lang w:val="uk-UA"/>
                              </w:rPr>
                              <w:t>підтримки малого та середнього</w:t>
                            </w:r>
                          </w:p>
                          <w:p w:rsidR="004206C2" w:rsidRDefault="004206C2">
                            <w:pPr>
                              <w:pStyle w:val="LO-Normal"/>
                              <w:jc w:val="both"/>
                              <w:rPr>
                                <w:sz w:val="28"/>
                                <w:szCs w:val="28"/>
                                <w:lang w:val="uk-UA"/>
                              </w:rPr>
                            </w:pPr>
                            <w:r>
                              <w:rPr>
                                <w:sz w:val="28"/>
                                <w:szCs w:val="28"/>
                                <w:lang w:val="uk-UA"/>
                              </w:rPr>
                              <w:t>підприємництва в  Шосткинському</w:t>
                            </w:r>
                          </w:p>
                          <w:p w:rsidR="004206C2" w:rsidRDefault="004206C2">
                            <w:pPr>
                              <w:pStyle w:val="LO-Normal"/>
                              <w:jc w:val="both"/>
                              <w:rPr>
                                <w:sz w:val="28"/>
                                <w:szCs w:val="28"/>
                                <w:lang w:val="uk-UA"/>
                              </w:rPr>
                            </w:pPr>
                            <w:r>
                              <w:rPr>
                                <w:sz w:val="28"/>
                                <w:szCs w:val="28"/>
                                <w:lang w:val="uk-UA"/>
                              </w:rPr>
                              <w:t>районі на 2017-2020 роки</w:t>
                            </w:r>
                          </w:p>
                        </w:tc>
                      </w:tr>
                    </w:tbl>
                    <w:p w:rsidR="004206C2" w:rsidRDefault="004206C2" w:rsidP="004206C2">
                      <w:pPr>
                        <w:pStyle w:val="a4"/>
                      </w:pPr>
                    </w:p>
                  </w:txbxContent>
                </v:textbox>
                <w10:wrap type="square"/>
              </v:rect>
            </w:pict>
          </mc:Fallback>
        </mc:AlternateContent>
      </w:r>
    </w:p>
    <w:p w:rsidR="004206C2" w:rsidRDefault="004206C2" w:rsidP="004206C2">
      <w:pPr>
        <w:pStyle w:val="HTML"/>
        <w:ind w:firstLine="540"/>
        <w:jc w:val="both"/>
        <w:rPr>
          <w:rFonts w:ascii="Times New Roman" w:hAnsi="Times New Roman" w:cs="Times New Roman"/>
          <w:sz w:val="28"/>
          <w:szCs w:val="28"/>
          <w:lang w:val="uk-UA"/>
        </w:rPr>
      </w:pPr>
    </w:p>
    <w:p w:rsidR="004206C2" w:rsidRDefault="004206C2" w:rsidP="004206C2">
      <w:pPr>
        <w:pStyle w:val="HTML"/>
        <w:ind w:firstLine="540"/>
        <w:jc w:val="both"/>
        <w:rPr>
          <w:rFonts w:ascii="Times New Roman" w:hAnsi="Times New Roman" w:cs="Times New Roman"/>
          <w:sz w:val="28"/>
          <w:szCs w:val="28"/>
          <w:lang w:val="uk-UA"/>
        </w:rPr>
      </w:pPr>
    </w:p>
    <w:p w:rsidR="004206C2" w:rsidRDefault="004206C2" w:rsidP="004206C2">
      <w:pPr>
        <w:pStyle w:val="HTML"/>
        <w:ind w:firstLine="540"/>
        <w:jc w:val="both"/>
        <w:rPr>
          <w:rFonts w:ascii="Times New Roman" w:hAnsi="Times New Roman" w:cs="Times New Roman"/>
          <w:sz w:val="28"/>
          <w:szCs w:val="28"/>
          <w:lang w:val="uk-UA"/>
        </w:rPr>
      </w:pPr>
      <w:bookmarkStart w:id="0" w:name="_GoBack"/>
      <w:bookmarkEnd w:id="0"/>
    </w:p>
    <w:p w:rsidR="004206C2" w:rsidRDefault="004206C2" w:rsidP="004206C2">
      <w:pPr>
        <w:pStyle w:val="HTML"/>
        <w:ind w:firstLine="540"/>
        <w:jc w:val="both"/>
        <w:rPr>
          <w:rFonts w:ascii="Times New Roman" w:hAnsi="Times New Roman" w:cs="Times New Roman"/>
          <w:sz w:val="28"/>
          <w:szCs w:val="28"/>
          <w:lang w:val="uk-UA"/>
        </w:rPr>
      </w:pPr>
    </w:p>
    <w:p w:rsidR="004206C2" w:rsidRDefault="004206C2" w:rsidP="004206C2">
      <w:pPr>
        <w:pStyle w:val="HTML"/>
        <w:ind w:firstLine="540"/>
        <w:jc w:val="both"/>
        <w:rPr>
          <w:rFonts w:ascii="Times New Roman" w:hAnsi="Times New Roman" w:cs="Times New Roman"/>
          <w:sz w:val="28"/>
          <w:szCs w:val="28"/>
          <w:lang w:val="uk-UA"/>
        </w:rPr>
      </w:pPr>
    </w:p>
    <w:p w:rsidR="004206C2" w:rsidRDefault="004206C2" w:rsidP="004206C2">
      <w:pPr>
        <w:pStyle w:val="HTML"/>
        <w:ind w:firstLine="540"/>
        <w:jc w:val="both"/>
        <w:rPr>
          <w:rFonts w:ascii="Times New Roman" w:hAnsi="Times New Roman" w:cs="Times New Roman"/>
          <w:sz w:val="28"/>
          <w:szCs w:val="28"/>
          <w:lang w:val="uk-UA"/>
        </w:rPr>
      </w:pPr>
    </w:p>
    <w:p w:rsidR="004206C2" w:rsidRDefault="004206C2" w:rsidP="004206C2">
      <w:pPr>
        <w:pStyle w:val="LO-Normal"/>
        <w:ind w:firstLine="720"/>
        <w:jc w:val="both"/>
        <w:rPr>
          <w:sz w:val="24"/>
          <w:szCs w:val="24"/>
          <w:lang w:val="uk-UA"/>
        </w:rPr>
      </w:pPr>
    </w:p>
    <w:p w:rsidR="004206C2" w:rsidRDefault="004206C2" w:rsidP="004206C2">
      <w:pPr>
        <w:pStyle w:val="LO-Normal"/>
        <w:ind w:firstLine="720"/>
        <w:jc w:val="both"/>
        <w:rPr>
          <w:sz w:val="24"/>
          <w:szCs w:val="24"/>
          <w:lang w:val="uk-UA"/>
        </w:rPr>
      </w:pPr>
    </w:p>
    <w:p w:rsidR="004206C2" w:rsidRDefault="004206C2" w:rsidP="004206C2">
      <w:pPr>
        <w:pStyle w:val="LO-Normal"/>
        <w:ind w:firstLine="720"/>
        <w:jc w:val="both"/>
        <w:rPr>
          <w:sz w:val="28"/>
          <w:szCs w:val="28"/>
          <w:lang w:val="uk-UA"/>
        </w:rPr>
      </w:pPr>
      <w:r>
        <w:rPr>
          <w:sz w:val="28"/>
          <w:szCs w:val="28"/>
          <w:lang w:val="uk-UA"/>
        </w:rPr>
        <w:t>Розглянувши надані Шосткинською районною державною адміністрацією пропозиції щодо внесення змін до Програми підтримки малого та середнього підприємництва в Шосткинському районі на 2017-2020 роки, керуючись пунктом 16 частини першої статті 43 Закону України «Про місцеве самоврядування в Україні», районна рада вирішила:</w:t>
      </w:r>
    </w:p>
    <w:p w:rsidR="004206C2" w:rsidRDefault="004206C2" w:rsidP="004206C2">
      <w:pPr>
        <w:ind w:firstLine="720"/>
        <w:jc w:val="both"/>
        <w:rPr>
          <w:szCs w:val="28"/>
          <w:lang w:val="uk-UA"/>
        </w:rPr>
      </w:pPr>
      <w:r>
        <w:rPr>
          <w:szCs w:val="28"/>
          <w:lang w:val="uk-UA"/>
        </w:rPr>
        <w:t>1. Унести зміни до Програми підтримки малого та середнього підприємництва в Шосткинському районі на 2017-2020 роки (далі - Програма), затвердженої рішенням Шосткинської районної ради від 21 грудня 2016 року                  (зі змінами від 27 жовтня 2017 року, 28 лютого 2018 року, 11 травня 2018 року, 12 вересня 2018 року, 30 листопада 2018 року):</w:t>
      </w:r>
    </w:p>
    <w:p w:rsidR="004206C2" w:rsidRDefault="004206C2" w:rsidP="004206C2">
      <w:pPr>
        <w:ind w:firstLine="720"/>
        <w:jc w:val="both"/>
        <w:rPr>
          <w:szCs w:val="28"/>
          <w:lang w:val="uk-UA"/>
        </w:rPr>
      </w:pPr>
      <w:r>
        <w:rPr>
          <w:szCs w:val="28"/>
          <w:lang w:val="uk-UA"/>
        </w:rPr>
        <w:t>1.1. Пункт 9 розділу 1.“Характеристика  Програми підтримки малого та середнього підприємництва в Шосткинському районі на 2017-2020 роки” викласти в наступній редакції:</w:t>
      </w:r>
    </w:p>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1" w:type="dxa"/>
          <w:bottom w:w="55" w:type="dxa"/>
          <w:right w:w="55" w:type="dxa"/>
        </w:tblCellMar>
        <w:tblLook w:val="04A0" w:firstRow="1" w:lastRow="0" w:firstColumn="1" w:lastColumn="0" w:noHBand="0" w:noVBand="1"/>
      </w:tblPr>
      <w:tblGrid>
        <w:gridCol w:w="567"/>
        <w:gridCol w:w="2737"/>
        <w:gridCol w:w="1653"/>
        <w:gridCol w:w="1651"/>
        <w:gridCol w:w="1652"/>
        <w:gridCol w:w="1668"/>
      </w:tblGrid>
      <w:tr w:rsidR="004206C2" w:rsidTr="00C27ED2">
        <w:tc>
          <w:tcPr>
            <w:tcW w:w="567"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4206C2" w:rsidRDefault="004206C2" w:rsidP="00C27ED2">
            <w:pPr>
              <w:pStyle w:val="a3"/>
              <w:jc w:val="center"/>
              <w:rPr>
                <w:szCs w:val="28"/>
              </w:rPr>
            </w:pPr>
            <w:r>
              <w:rPr>
                <w:szCs w:val="28"/>
              </w:rPr>
              <w:t>9.</w:t>
            </w:r>
          </w:p>
        </w:tc>
        <w:tc>
          <w:tcPr>
            <w:tcW w:w="2737" w:type="dxa"/>
            <w:tcBorders>
              <w:top w:val="single" w:sz="2" w:space="0" w:color="000001"/>
              <w:left w:val="single" w:sz="2" w:space="0" w:color="000001"/>
              <w:bottom w:val="single" w:sz="2" w:space="0" w:color="000001"/>
              <w:right w:val="nil"/>
            </w:tcBorders>
            <w:shd w:val="clear" w:color="auto" w:fill="FFFFFF"/>
            <w:tcMar>
              <w:left w:w="51" w:type="dxa"/>
            </w:tcMar>
          </w:tcPr>
          <w:p w:rsidR="004206C2" w:rsidRDefault="004206C2" w:rsidP="00C27ED2">
            <w:pPr>
              <w:pStyle w:val="a3"/>
              <w:jc w:val="both"/>
              <w:rPr>
                <w:szCs w:val="28"/>
                <w:lang w:val="uk-UA"/>
              </w:rPr>
            </w:pPr>
            <w:r>
              <w:rPr>
                <w:szCs w:val="28"/>
                <w:lang w:val="uk-UA"/>
              </w:rPr>
              <w:t>Джерела фінансування Програми:</w:t>
            </w:r>
          </w:p>
          <w:p w:rsidR="004206C2" w:rsidRDefault="004206C2" w:rsidP="00C27ED2">
            <w:pPr>
              <w:pStyle w:val="a3"/>
              <w:jc w:val="both"/>
              <w:rPr>
                <w:sz w:val="10"/>
                <w:szCs w:val="10"/>
                <w:lang w:val="uk-UA"/>
              </w:rPr>
            </w:pPr>
          </w:p>
          <w:p w:rsidR="004206C2" w:rsidRDefault="004206C2" w:rsidP="00C27ED2">
            <w:pPr>
              <w:pStyle w:val="a3"/>
              <w:jc w:val="both"/>
              <w:rPr>
                <w:szCs w:val="28"/>
                <w:lang w:val="uk-UA"/>
              </w:rPr>
            </w:pPr>
            <w:r>
              <w:rPr>
                <w:szCs w:val="28"/>
                <w:lang w:val="uk-UA"/>
              </w:rPr>
              <w:t>кошти районного бюджету</w:t>
            </w:r>
          </w:p>
          <w:p w:rsidR="004206C2" w:rsidRDefault="004206C2" w:rsidP="00C27ED2">
            <w:pPr>
              <w:pStyle w:val="a3"/>
              <w:jc w:val="both"/>
              <w:rPr>
                <w:sz w:val="10"/>
                <w:szCs w:val="10"/>
                <w:lang w:val="uk-UA"/>
              </w:rPr>
            </w:pPr>
          </w:p>
          <w:p w:rsidR="004206C2" w:rsidRDefault="004206C2" w:rsidP="00C27ED2">
            <w:pPr>
              <w:pStyle w:val="a3"/>
              <w:jc w:val="both"/>
              <w:rPr>
                <w:szCs w:val="28"/>
                <w:lang w:val="uk-UA"/>
              </w:rPr>
            </w:pPr>
            <w:r>
              <w:rPr>
                <w:szCs w:val="28"/>
                <w:lang w:val="uk-UA"/>
              </w:rPr>
              <w:t>кошти суб'єктів господарювання</w:t>
            </w:r>
          </w:p>
        </w:tc>
        <w:tc>
          <w:tcPr>
            <w:tcW w:w="1653" w:type="dxa"/>
            <w:tcBorders>
              <w:top w:val="single" w:sz="2" w:space="0" w:color="000001"/>
              <w:left w:val="single" w:sz="2" w:space="0" w:color="000001"/>
              <w:bottom w:val="single" w:sz="2" w:space="0" w:color="000001"/>
              <w:right w:val="nil"/>
            </w:tcBorders>
            <w:shd w:val="clear" w:color="auto" w:fill="FFFFFF"/>
            <w:tcMar>
              <w:left w:w="51" w:type="dxa"/>
            </w:tcMar>
          </w:tcPr>
          <w:p w:rsidR="004206C2" w:rsidRDefault="004206C2" w:rsidP="00C27ED2">
            <w:pPr>
              <w:pStyle w:val="a3"/>
              <w:jc w:val="both"/>
              <w:rPr>
                <w:szCs w:val="28"/>
              </w:rPr>
            </w:pPr>
            <w:r>
              <w:rPr>
                <w:szCs w:val="28"/>
              </w:rPr>
              <w:t>3,0</w:t>
            </w:r>
          </w:p>
          <w:p w:rsidR="004206C2" w:rsidRDefault="004206C2" w:rsidP="00C27ED2">
            <w:pPr>
              <w:pStyle w:val="a3"/>
              <w:jc w:val="both"/>
              <w:rPr>
                <w:szCs w:val="28"/>
              </w:rPr>
            </w:pPr>
          </w:p>
          <w:p w:rsidR="004206C2" w:rsidRDefault="004206C2" w:rsidP="00C27ED2">
            <w:pPr>
              <w:pStyle w:val="a3"/>
              <w:jc w:val="both"/>
              <w:rPr>
                <w:szCs w:val="28"/>
              </w:rPr>
            </w:pPr>
          </w:p>
          <w:p w:rsidR="004206C2" w:rsidRDefault="004206C2" w:rsidP="00C27ED2">
            <w:pPr>
              <w:pStyle w:val="a3"/>
              <w:jc w:val="both"/>
              <w:rPr>
                <w:szCs w:val="28"/>
              </w:rPr>
            </w:pPr>
            <w:r>
              <w:rPr>
                <w:szCs w:val="28"/>
              </w:rPr>
              <w:t>3,0</w:t>
            </w:r>
          </w:p>
        </w:tc>
        <w:tc>
          <w:tcPr>
            <w:tcW w:w="1651" w:type="dxa"/>
            <w:tcBorders>
              <w:top w:val="single" w:sz="2" w:space="0" w:color="000001"/>
              <w:left w:val="single" w:sz="2" w:space="0" w:color="000001"/>
              <w:bottom w:val="single" w:sz="2" w:space="0" w:color="000001"/>
              <w:right w:val="nil"/>
            </w:tcBorders>
            <w:shd w:val="clear" w:color="auto" w:fill="FFFFFF"/>
            <w:tcMar>
              <w:left w:w="51" w:type="dxa"/>
            </w:tcMar>
          </w:tcPr>
          <w:p w:rsidR="004206C2" w:rsidRDefault="004206C2" w:rsidP="00C27ED2">
            <w:pPr>
              <w:pStyle w:val="a3"/>
              <w:jc w:val="both"/>
              <w:rPr>
                <w:szCs w:val="28"/>
              </w:rPr>
            </w:pPr>
            <w:r>
              <w:rPr>
                <w:szCs w:val="28"/>
              </w:rPr>
              <w:t>53,83</w:t>
            </w:r>
          </w:p>
          <w:p w:rsidR="004206C2" w:rsidRDefault="004206C2" w:rsidP="00C27ED2">
            <w:pPr>
              <w:pStyle w:val="a3"/>
              <w:jc w:val="both"/>
              <w:rPr>
                <w:szCs w:val="28"/>
              </w:rPr>
            </w:pPr>
          </w:p>
          <w:p w:rsidR="004206C2" w:rsidRDefault="004206C2" w:rsidP="00C27ED2">
            <w:pPr>
              <w:pStyle w:val="a3"/>
              <w:jc w:val="both"/>
              <w:rPr>
                <w:szCs w:val="28"/>
              </w:rPr>
            </w:pPr>
          </w:p>
          <w:p w:rsidR="004206C2" w:rsidRDefault="004206C2" w:rsidP="00C27ED2">
            <w:pPr>
              <w:pStyle w:val="a3"/>
              <w:jc w:val="both"/>
              <w:rPr>
                <w:szCs w:val="28"/>
              </w:rPr>
            </w:pPr>
            <w:r>
              <w:rPr>
                <w:szCs w:val="28"/>
              </w:rPr>
              <w:t>53,83</w:t>
            </w:r>
          </w:p>
        </w:tc>
        <w:tc>
          <w:tcPr>
            <w:tcW w:w="1652" w:type="dxa"/>
            <w:tcBorders>
              <w:top w:val="single" w:sz="2" w:space="0" w:color="000001"/>
              <w:left w:val="single" w:sz="2" w:space="0" w:color="000001"/>
              <w:bottom w:val="single" w:sz="2" w:space="0" w:color="000001"/>
              <w:right w:val="nil"/>
            </w:tcBorders>
            <w:shd w:val="clear" w:color="auto" w:fill="FFFFFF"/>
            <w:tcMar>
              <w:left w:w="51" w:type="dxa"/>
            </w:tcMar>
          </w:tcPr>
          <w:p w:rsidR="004206C2" w:rsidRDefault="004206C2" w:rsidP="00C27ED2">
            <w:pPr>
              <w:pStyle w:val="a3"/>
              <w:jc w:val="both"/>
              <w:rPr>
                <w:szCs w:val="28"/>
              </w:rPr>
            </w:pPr>
            <w:r>
              <w:rPr>
                <w:szCs w:val="28"/>
              </w:rPr>
              <w:t>55,0</w:t>
            </w:r>
          </w:p>
          <w:p w:rsidR="004206C2" w:rsidRDefault="004206C2" w:rsidP="00C27ED2">
            <w:pPr>
              <w:pStyle w:val="a3"/>
              <w:jc w:val="both"/>
              <w:rPr>
                <w:szCs w:val="28"/>
              </w:rPr>
            </w:pPr>
          </w:p>
          <w:p w:rsidR="004206C2" w:rsidRDefault="004206C2" w:rsidP="00C27ED2">
            <w:pPr>
              <w:pStyle w:val="a3"/>
              <w:jc w:val="both"/>
              <w:rPr>
                <w:szCs w:val="28"/>
              </w:rPr>
            </w:pPr>
          </w:p>
          <w:p w:rsidR="004206C2" w:rsidRDefault="004206C2" w:rsidP="00C27ED2">
            <w:pPr>
              <w:pStyle w:val="a3"/>
              <w:jc w:val="both"/>
              <w:rPr>
                <w:szCs w:val="28"/>
              </w:rPr>
            </w:pPr>
            <w:r>
              <w:rPr>
                <w:szCs w:val="28"/>
              </w:rPr>
              <w:t>55,0</w:t>
            </w:r>
          </w:p>
        </w:tc>
        <w:tc>
          <w:tcPr>
            <w:tcW w:w="1668"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4206C2" w:rsidRDefault="004206C2" w:rsidP="00C27ED2">
            <w:pPr>
              <w:pStyle w:val="a3"/>
              <w:jc w:val="both"/>
              <w:rPr>
                <w:szCs w:val="28"/>
              </w:rPr>
            </w:pPr>
            <w:r>
              <w:rPr>
                <w:szCs w:val="28"/>
              </w:rPr>
              <w:t>55,0</w:t>
            </w:r>
          </w:p>
          <w:p w:rsidR="004206C2" w:rsidRDefault="004206C2" w:rsidP="00C27ED2">
            <w:pPr>
              <w:pStyle w:val="a3"/>
              <w:jc w:val="both"/>
              <w:rPr>
                <w:szCs w:val="28"/>
              </w:rPr>
            </w:pPr>
          </w:p>
          <w:p w:rsidR="004206C2" w:rsidRDefault="004206C2" w:rsidP="00C27ED2">
            <w:pPr>
              <w:pStyle w:val="a3"/>
              <w:jc w:val="both"/>
              <w:rPr>
                <w:szCs w:val="28"/>
              </w:rPr>
            </w:pPr>
          </w:p>
          <w:p w:rsidR="004206C2" w:rsidRDefault="004206C2" w:rsidP="00C27ED2">
            <w:pPr>
              <w:pStyle w:val="a3"/>
              <w:jc w:val="both"/>
              <w:rPr>
                <w:szCs w:val="28"/>
              </w:rPr>
            </w:pPr>
            <w:r>
              <w:rPr>
                <w:szCs w:val="28"/>
              </w:rPr>
              <w:t>55,0</w:t>
            </w:r>
          </w:p>
        </w:tc>
      </w:tr>
    </w:tbl>
    <w:p w:rsidR="004206C2" w:rsidRDefault="004206C2" w:rsidP="004206C2">
      <w:pPr>
        <w:jc w:val="both"/>
        <w:rPr>
          <w:szCs w:val="28"/>
          <w:lang w:val="uk-UA"/>
        </w:rPr>
      </w:pPr>
      <w:r>
        <w:rPr>
          <w:lang w:val="uk-UA"/>
        </w:rPr>
        <w:tab/>
        <w:t xml:space="preserve">1.2. </w:t>
      </w:r>
      <w:r>
        <w:rPr>
          <w:szCs w:val="28"/>
          <w:lang w:val="uk-UA"/>
        </w:rPr>
        <w:t xml:space="preserve">Підпункт 2.1.3. пункту 2.1. розділу ІІ “Фінансово-кредитна та інвестиційна підтримка” та підпункт 3.2.2. пункту 3.2. розділу ІІІ “Ресурсне та </w:t>
      </w:r>
      <w:r>
        <w:rPr>
          <w:szCs w:val="28"/>
          <w:lang w:val="uk-UA"/>
        </w:rPr>
        <w:lastRenderedPageBreak/>
        <w:t>інформаційне забезпечення” додатку 1 “Заходи Програми” викласти у новій редакції (додається).</w:t>
      </w:r>
    </w:p>
    <w:p w:rsidR="004206C2" w:rsidRDefault="004206C2" w:rsidP="004206C2">
      <w:pPr>
        <w:jc w:val="both"/>
        <w:rPr>
          <w:lang w:val="uk-UA"/>
        </w:rPr>
      </w:pPr>
      <w:r>
        <w:rPr>
          <w:szCs w:val="28"/>
          <w:lang w:val="uk-UA"/>
        </w:rPr>
        <w:tab/>
        <w:t xml:space="preserve">1.3. </w:t>
      </w:r>
      <w:r>
        <w:rPr>
          <w:lang w:val="uk-UA"/>
        </w:rPr>
        <w:t xml:space="preserve">Змінити розділ “Усього по Програмі” </w:t>
      </w:r>
      <w:r>
        <w:rPr>
          <w:szCs w:val="28"/>
          <w:lang w:val="uk-UA"/>
        </w:rPr>
        <w:t>додатку 1 “Заходи Програми” з</w:t>
      </w:r>
      <w:r>
        <w:rPr>
          <w:lang w:val="uk-UA"/>
        </w:rPr>
        <w:t>агальну суму коштів, передбачених на виконання даної Програми, та викласти</w:t>
      </w:r>
      <w:r>
        <w:rPr>
          <w:szCs w:val="28"/>
          <w:lang w:val="uk-UA"/>
        </w:rPr>
        <w:t xml:space="preserve"> </w:t>
      </w:r>
      <w:r>
        <w:rPr>
          <w:lang w:val="uk-UA"/>
        </w:rPr>
        <w:t>наступним чином:</w:t>
      </w:r>
    </w:p>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1" w:type="dxa"/>
          <w:bottom w:w="55" w:type="dxa"/>
          <w:right w:w="55" w:type="dxa"/>
        </w:tblCellMar>
        <w:tblLook w:val="04A0" w:firstRow="1" w:lastRow="0" w:firstColumn="1" w:lastColumn="0" w:noHBand="0" w:noVBand="1"/>
      </w:tblPr>
      <w:tblGrid>
        <w:gridCol w:w="2835"/>
        <w:gridCol w:w="2158"/>
        <w:gridCol w:w="4937"/>
      </w:tblGrid>
      <w:tr w:rsidR="004206C2" w:rsidTr="00C27ED2">
        <w:tc>
          <w:tcPr>
            <w:tcW w:w="2835" w:type="dxa"/>
            <w:tcBorders>
              <w:top w:val="single" w:sz="2" w:space="0" w:color="000001"/>
              <w:left w:val="single" w:sz="2" w:space="0" w:color="000001"/>
              <w:bottom w:val="single" w:sz="2" w:space="0" w:color="000001"/>
              <w:right w:val="nil"/>
            </w:tcBorders>
            <w:shd w:val="clear" w:color="auto" w:fill="FFFFFF"/>
            <w:tcMar>
              <w:left w:w="51" w:type="dxa"/>
            </w:tcMar>
          </w:tcPr>
          <w:p w:rsidR="004206C2" w:rsidRDefault="004206C2" w:rsidP="00C27ED2">
            <w:pPr>
              <w:pStyle w:val="a3"/>
              <w:jc w:val="both"/>
            </w:pPr>
            <w:r>
              <w:t>Усього по Програмі</w:t>
            </w:r>
          </w:p>
        </w:tc>
        <w:tc>
          <w:tcPr>
            <w:tcW w:w="2158" w:type="dxa"/>
            <w:tcBorders>
              <w:top w:val="single" w:sz="2" w:space="0" w:color="000001"/>
              <w:left w:val="single" w:sz="2" w:space="0" w:color="000001"/>
              <w:bottom w:val="single" w:sz="2" w:space="0" w:color="000001"/>
              <w:right w:val="nil"/>
            </w:tcBorders>
            <w:shd w:val="clear" w:color="auto" w:fill="FFFFFF"/>
            <w:tcMar>
              <w:left w:w="51" w:type="dxa"/>
            </w:tcMar>
          </w:tcPr>
          <w:p w:rsidR="004206C2" w:rsidRDefault="004206C2" w:rsidP="00C27ED2">
            <w:pPr>
              <w:pStyle w:val="a3"/>
              <w:jc w:val="both"/>
            </w:pPr>
            <w:r>
              <w:t>Кошти районного бюджету</w:t>
            </w:r>
          </w:p>
        </w:tc>
        <w:tc>
          <w:tcPr>
            <w:tcW w:w="4937"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4206C2" w:rsidRDefault="004206C2" w:rsidP="00C27ED2">
            <w:pPr>
              <w:pStyle w:val="a3"/>
              <w:jc w:val="both"/>
            </w:pPr>
            <w:r>
              <w:t>166,83 тис. грн., у тому числі:</w:t>
            </w:r>
          </w:p>
          <w:p w:rsidR="004206C2" w:rsidRDefault="004206C2" w:rsidP="00C27ED2">
            <w:pPr>
              <w:pStyle w:val="a3"/>
              <w:jc w:val="both"/>
            </w:pPr>
            <w:r>
              <w:t>2017 рік — 3,0 тис. грн.</w:t>
            </w:r>
          </w:p>
          <w:p w:rsidR="004206C2" w:rsidRDefault="004206C2" w:rsidP="00C27ED2">
            <w:pPr>
              <w:pStyle w:val="a3"/>
              <w:jc w:val="both"/>
            </w:pPr>
            <w:r>
              <w:t>2018 рік — 53,83 тис. грн.</w:t>
            </w:r>
          </w:p>
          <w:p w:rsidR="004206C2" w:rsidRDefault="004206C2" w:rsidP="00C27ED2">
            <w:pPr>
              <w:pStyle w:val="a3"/>
              <w:jc w:val="both"/>
            </w:pPr>
            <w:r>
              <w:t>2019 рік — 55,0 тис. грн.</w:t>
            </w:r>
          </w:p>
          <w:p w:rsidR="004206C2" w:rsidRDefault="004206C2" w:rsidP="00C27ED2">
            <w:pPr>
              <w:pStyle w:val="a3"/>
              <w:jc w:val="both"/>
            </w:pPr>
            <w:r>
              <w:t>2020 рік — 55,0 тис. грн.</w:t>
            </w:r>
          </w:p>
        </w:tc>
      </w:tr>
    </w:tbl>
    <w:p w:rsidR="004206C2" w:rsidRDefault="004206C2" w:rsidP="004206C2">
      <w:pPr>
        <w:ind w:firstLine="720"/>
        <w:jc w:val="both"/>
      </w:pPr>
    </w:p>
    <w:p w:rsidR="004206C2" w:rsidRDefault="004206C2" w:rsidP="004206C2">
      <w:pPr>
        <w:widowControl w:val="0"/>
        <w:jc w:val="both"/>
        <w:rPr>
          <w:szCs w:val="28"/>
          <w:lang w:val="uk-UA"/>
        </w:rPr>
      </w:pPr>
    </w:p>
    <w:p w:rsidR="004206C2" w:rsidRDefault="004206C2" w:rsidP="004206C2">
      <w:pPr>
        <w:widowControl w:val="0"/>
        <w:jc w:val="both"/>
        <w:rPr>
          <w:szCs w:val="28"/>
          <w:lang w:val="uk-UA"/>
        </w:rPr>
      </w:pPr>
    </w:p>
    <w:p w:rsidR="004206C2" w:rsidRDefault="004206C2" w:rsidP="004206C2">
      <w:pPr>
        <w:widowControl w:val="0"/>
        <w:jc w:val="both"/>
        <w:rPr>
          <w:szCs w:val="28"/>
          <w:lang w:val="uk-UA"/>
        </w:rPr>
      </w:pPr>
      <w:r>
        <w:rPr>
          <w:szCs w:val="28"/>
          <w:lang w:val="uk-UA"/>
        </w:rPr>
        <w:t>Голова                                                                                        В.О. Долиняк</w:t>
      </w:r>
    </w:p>
    <w:p w:rsidR="004206C2" w:rsidRDefault="004206C2" w:rsidP="004206C2">
      <w:pPr>
        <w:shd w:val="clear" w:color="auto" w:fill="FFFFFF"/>
        <w:jc w:val="both"/>
        <w:textAlignment w:val="baseline"/>
      </w:pPr>
    </w:p>
    <w:p w:rsidR="004206C2" w:rsidRDefault="004206C2" w:rsidP="004206C2"/>
    <w:p w:rsidR="000D772F" w:rsidRDefault="006D7605"/>
    <w:sectPr w:rsidR="000D772F">
      <w:pgSz w:w="11906" w:h="16838"/>
      <w:pgMar w:top="851" w:right="566" w:bottom="993" w:left="1418" w:header="0" w:footer="0" w:gutter="0"/>
      <w:cols w:space="720"/>
      <w:formProt w:val="0"/>
      <w:docGrid w:linePitch="360" w:charSpace="-14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6C2"/>
    <w:rsid w:val="00364696"/>
    <w:rsid w:val="004206C2"/>
    <w:rsid w:val="006D7605"/>
    <w:rsid w:val="00DF6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6C2"/>
    <w:pPr>
      <w:suppressAutoHyphens/>
      <w:spacing w:after="0" w:line="240" w:lineRule="auto"/>
    </w:pPr>
    <w:rPr>
      <w:rFonts w:ascii="Times New Roman" w:eastAsia="Times New Roman" w:hAnsi="Times New Roman" w:cs="Times New Roman"/>
      <w:color w:val="000000"/>
      <w:sz w:val="28"/>
      <w:szCs w:val="3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Normal">
    <w:name w:val="LO-Normal"/>
    <w:rsid w:val="004206C2"/>
    <w:pPr>
      <w:suppressAutoHyphens/>
      <w:spacing w:after="0" w:line="240" w:lineRule="auto"/>
    </w:pPr>
    <w:rPr>
      <w:rFonts w:ascii="Times New Roman" w:eastAsia="Times New Roman" w:hAnsi="Times New Roman" w:cs="Times New Roman"/>
      <w:color w:val="00000A"/>
      <w:sz w:val="20"/>
      <w:szCs w:val="20"/>
      <w:lang w:eastAsia="zh-CN"/>
    </w:rPr>
  </w:style>
  <w:style w:type="paragraph" w:styleId="HTML">
    <w:name w:val="HTML Preformatted"/>
    <w:basedOn w:val="a"/>
    <w:link w:val="HTML0"/>
    <w:rsid w:val="00420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sz w:val="20"/>
      <w:szCs w:val="20"/>
    </w:rPr>
  </w:style>
  <w:style w:type="character" w:customStyle="1" w:styleId="HTML0">
    <w:name w:val="Стандартный HTML Знак"/>
    <w:basedOn w:val="a0"/>
    <w:link w:val="HTML"/>
    <w:rsid w:val="004206C2"/>
    <w:rPr>
      <w:rFonts w:ascii="Courier New" w:eastAsia="Times New Roman" w:hAnsi="Courier New" w:cs="Courier New"/>
      <w:color w:val="00000A"/>
      <w:sz w:val="20"/>
      <w:szCs w:val="20"/>
      <w:lang w:eastAsia="zh-CN"/>
    </w:rPr>
  </w:style>
  <w:style w:type="paragraph" w:customStyle="1" w:styleId="a3">
    <w:name w:val="Содержимое таблицы"/>
    <w:basedOn w:val="a"/>
    <w:rsid w:val="004206C2"/>
    <w:pPr>
      <w:suppressLineNumbers/>
    </w:pPr>
  </w:style>
  <w:style w:type="paragraph" w:customStyle="1" w:styleId="a4">
    <w:name w:val="Содержимое врезки"/>
    <w:basedOn w:val="a"/>
    <w:rsid w:val="004206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6C2"/>
    <w:pPr>
      <w:suppressAutoHyphens/>
      <w:spacing w:after="0" w:line="240" w:lineRule="auto"/>
    </w:pPr>
    <w:rPr>
      <w:rFonts w:ascii="Times New Roman" w:eastAsia="Times New Roman" w:hAnsi="Times New Roman" w:cs="Times New Roman"/>
      <w:color w:val="000000"/>
      <w:sz w:val="28"/>
      <w:szCs w:val="3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Normal">
    <w:name w:val="LO-Normal"/>
    <w:rsid w:val="004206C2"/>
    <w:pPr>
      <w:suppressAutoHyphens/>
      <w:spacing w:after="0" w:line="240" w:lineRule="auto"/>
    </w:pPr>
    <w:rPr>
      <w:rFonts w:ascii="Times New Roman" w:eastAsia="Times New Roman" w:hAnsi="Times New Roman" w:cs="Times New Roman"/>
      <w:color w:val="00000A"/>
      <w:sz w:val="20"/>
      <w:szCs w:val="20"/>
      <w:lang w:eastAsia="zh-CN"/>
    </w:rPr>
  </w:style>
  <w:style w:type="paragraph" w:styleId="HTML">
    <w:name w:val="HTML Preformatted"/>
    <w:basedOn w:val="a"/>
    <w:link w:val="HTML0"/>
    <w:rsid w:val="00420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sz w:val="20"/>
      <w:szCs w:val="20"/>
    </w:rPr>
  </w:style>
  <w:style w:type="character" w:customStyle="1" w:styleId="HTML0">
    <w:name w:val="Стандартный HTML Знак"/>
    <w:basedOn w:val="a0"/>
    <w:link w:val="HTML"/>
    <w:rsid w:val="004206C2"/>
    <w:rPr>
      <w:rFonts w:ascii="Courier New" w:eastAsia="Times New Roman" w:hAnsi="Courier New" w:cs="Courier New"/>
      <w:color w:val="00000A"/>
      <w:sz w:val="20"/>
      <w:szCs w:val="20"/>
      <w:lang w:eastAsia="zh-CN"/>
    </w:rPr>
  </w:style>
  <w:style w:type="paragraph" w:customStyle="1" w:styleId="a3">
    <w:name w:val="Содержимое таблицы"/>
    <w:basedOn w:val="a"/>
    <w:rsid w:val="004206C2"/>
    <w:pPr>
      <w:suppressLineNumbers/>
    </w:pPr>
  </w:style>
  <w:style w:type="paragraph" w:customStyle="1" w:styleId="a4">
    <w:name w:val="Содержимое врезки"/>
    <w:basedOn w:val="a"/>
    <w:rsid w:val="00420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266</Words>
  <Characters>1517</Characters>
  <Application>Microsoft Office Word</Application>
  <DocSecurity>0</DocSecurity>
  <Lines>12</Lines>
  <Paragraphs>3</Paragraphs>
  <ScaleCrop>false</ScaleCrop>
  <Company>SPecialiST RePack</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2018-12-17T06:22:00Z</dcterms:created>
  <dcterms:modified xsi:type="dcterms:W3CDTF">2018-12-26T12:03:00Z</dcterms:modified>
</cp:coreProperties>
</file>