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13" w:rsidRPr="002A6394" w:rsidRDefault="002A6394" w:rsidP="00C10D13">
      <w:pPr>
        <w:jc w:val="center"/>
        <w:rPr>
          <w:b/>
          <w:sz w:val="28"/>
          <w:szCs w:val="28"/>
        </w:rPr>
      </w:pPr>
      <w:r w:rsidRPr="002A6394">
        <w:rPr>
          <w:b/>
          <w:sz w:val="28"/>
          <w:szCs w:val="28"/>
        </w:rPr>
        <w:t>Пояснювальна записка до рішення районної ради від 18.09.2020</w:t>
      </w:r>
    </w:p>
    <w:p w:rsidR="00C10D13" w:rsidRPr="002A6394" w:rsidRDefault="002A6394" w:rsidP="00C10D13">
      <w:pPr>
        <w:jc w:val="center"/>
        <w:rPr>
          <w:b/>
          <w:sz w:val="28"/>
          <w:szCs w:val="28"/>
        </w:rPr>
      </w:pPr>
      <w:r w:rsidRPr="002A6394">
        <w:rPr>
          <w:b/>
          <w:sz w:val="28"/>
          <w:szCs w:val="28"/>
        </w:rPr>
        <w:t xml:space="preserve"> «Про внесення змін до </w:t>
      </w:r>
      <w:r w:rsidR="00C10D13" w:rsidRPr="002A6394">
        <w:rPr>
          <w:b/>
          <w:sz w:val="28"/>
          <w:szCs w:val="28"/>
        </w:rPr>
        <w:t xml:space="preserve"> Районної комплексної програми «Освіта</w:t>
      </w:r>
    </w:p>
    <w:p w:rsidR="00C10D13" w:rsidRPr="002A6394" w:rsidRDefault="00C10D13" w:rsidP="00C10D13">
      <w:pPr>
        <w:jc w:val="center"/>
        <w:rPr>
          <w:b/>
          <w:sz w:val="28"/>
          <w:szCs w:val="28"/>
        </w:rPr>
      </w:pPr>
      <w:r w:rsidRPr="002A6394">
        <w:rPr>
          <w:b/>
          <w:sz w:val="28"/>
          <w:szCs w:val="28"/>
        </w:rPr>
        <w:t>Шосткинщини у 2019-2021 роках»</w:t>
      </w:r>
      <w:r w:rsidR="00AA657C" w:rsidRPr="002A6394">
        <w:rPr>
          <w:b/>
          <w:sz w:val="28"/>
          <w:szCs w:val="28"/>
        </w:rPr>
        <w:t>.</w:t>
      </w:r>
    </w:p>
    <w:p w:rsidR="00C10D13" w:rsidRPr="009D711C" w:rsidRDefault="00C10D13" w:rsidP="00C10D13">
      <w:pPr>
        <w:jc w:val="center"/>
        <w:rPr>
          <w:sz w:val="28"/>
          <w:szCs w:val="28"/>
        </w:rPr>
      </w:pPr>
    </w:p>
    <w:p w:rsidR="00AF1467" w:rsidRDefault="009E7946" w:rsidP="00C10D13">
      <w:pPr>
        <w:jc w:val="both"/>
        <w:rPr>
          <w:sz w:val="28"/>
          <w:szCs w:val="28"/>
        </w:rPr>
      </w:pPr>
      <w:r w:rsidRPr="009D711C">
        <w:rPr>
          <w:sz w:val="28"/>
          <w:szCs w:val="28"/>
        </w:rPr>
        <w:t xml:space="preserve">     </w:t>
      </w:r>
      <w:r w:rsidR="00AF1467">
        <w:rPr>
          <w:sz w:val="28"/>
          <w:szCs w:val="28"/>
        </w:rPr>
        <w:t>За період з січня по вересень 2020 року видатки за напрямами діяльності та заходи Програми «Освіта Шосткинщини» були скориговані.</w:t>
      </w:r>
    </w:p>
    <w:p w:rsidR="009E7946" w:rsidRPr="009D711C" w:rsidRDefault="00397BA4" w:rsidP="00AF1467">
      <w:pPr>
        <w:ind w:firstLine="426"/>
        <w:jc w:val="both"/>
        <w:rPr>
          <w:sz w:val="28"/>
          <w:szCs w:val="28"/>
        </w:rPr>
      </w:pPr>
      <w:r w:rsidRPr="009D711C">
        <w:rPr>
          <w:sz w:val="28"/>
          <w:szCs w:val="28"/>
        </w:rPr>
        <w:t xml:space="preserve">Видатки </w:t>
      </w:r>
      <w:r w:rsidR="009E7946" w:rsidRPr="009D711C">
        <w:rPr>
          <w:sz w:val="28"/>
          <w:szCs w:val="28"/>
        </w:rPr>
        <w:t xml:space="preserve">Програми за </w:t>
      </w:r>
      <w:r w:rsidR="00A7732E" w:rsidRPr="009D711C">
        <w:rPr>
          <w:sz w:val="28"/>
          <w:szCs w:val="28"/>
        </w:rPr>
        <w:t xml:space="preserve">наступними напрямами на </w:t>
      </w:r>
      <w:r w:rsidR="00FC4876" w:rsidRPr="009D711C">
        <w:rPr>
          <w:sz w:val="28"/>
          <w:szCs w:val="28"/>
        </w:rPr>
        <w:t>410</w:t>
      </w:r>
      <w:r w:rsidRPr="009D711C">
        <w:rPr>
          <w:sz w:val="28"/>
          <w:szCs w:val="28"/>
        </w:rPr>
        <w:t xml:space="preserve">,0 тис.грн. були заплановані за умови </w:t>
      </w:r>
      <w:r w:rsidR="00570FA5" w:rsidRPr="009D711C">
        <w:rPr>
          <w:sz w:val="28"/>
          <w:szCs w:val="28"/>
        </w:rPr>
        <w:t xml:space="preserve">можливого  </w:t>
      </w:r>
      <w:r w:rsidRPr="009D711C">
        <w:rPr>
          <w:sz w:val="28"/>
          <w:szCs w:val="28"/>
        </w:rPr>
        <w:t xml:space="preserve">фінансування, </w:t>
      </w:r>
      <w:r w:rsidR="00570FA5" w:rsidRPr="009D711C">
        <w:rPr>
          <w:sz w:val="28"/>
          <w:szCs w:val="28"/>
        </w:rPr>
        <w:t>яке до кінця 2020 року здійснене не буде:</w:t>
      </w:r>
    </w:p>
    <w:p w:rsidR="00C10D13" w:rsidRPr="009D711C" w:rsidRDefault="00633307" w:rsidP="009E79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711C">
        <w:rPr>
          <w:sz w:val="28"/>
          <w:szCs w:val="28"/>
        </w:rPr>
        <w:t xml:space="preserve">Розділ І «Створення комфортних умов для навчання здобувачів освіти» </w:t>
      </w:r>
      <w:r w:rsidR="009E7946" w:rsidRPr="009D711C">
        <w:rPr>
          <w:sz w:val="28"/>
          <w:szCs w:val="28"/>
        </w:rPr>
        <w:t>напрям І  «Забезпечення відповідності інфраструктури закладів дошкільної освіти потребам і запитам населення» на 50 тис. грн.;</w:t>
      </w:r>
    </w:p>
    <w:p w:rsidR="009E7946" w:rsidRPr="009D711C" w:rsidRDefault="00633307" w:rsidP="009E79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711C">
        <w:rPr>
          <w:sz w:val="28"/>
          <w:szCs w:val="28"/>
        </w:rPr>
        <w:t xml:space="preserve">Розділ І «Створення комфортних умов для навчання здобувачів освіти» </w:t>
      </w:r>
      <w:r w:rsidR="009E7946" w:rsidRPr="009D711C">
        <w:rPr>
          <w:sz w:val="28"/>
          <w:szCs w:val="28"/>
        </w:rPr>
        <w:t>напрям ІІІ «Забезпечення відповідності інфраструктури закладів загальної середньої освіти, у першу чергу, опорних, потребами і запитам населення» п.3.3 Створення медіатек у закладах загальної середньої освіти, у першу чергу, опорних на 200,0 тис.грн.;</w:t>
      </w:r>
    </w:p>
    <w:p w:rsidR="009E7946" w:rsidRPr="009D711C" w:rsidRDefault="00633307" w:rsidP="009E79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711C">
        <w:rPr>
          <w:sz w:val="28"/>
          <w:szCs w:val="28"/>
        </w:rPr>
        <w:t>Розділ ІІ</w:t>
      </w:r>
      <w:r w:rsidRPr="009D711C">
        <w:rPr>
          <w:b/>
          <w:sz w:val="28"/>
          <w:szCs w:val="28"/>
        </w:rPr>
        <w:t xml:space="preserve"> «</w:t>
      </w:r>
      <w:r w:rsidRPr="009D711C">
        <w:rPr>
          <w:sz w:val="28"/>
          <w:szCs w:val="28"/>
        </w:rPr>
        <w:t>Забезпечення рівного доступу до якісної освіти</w:t>
      </w:r>
      <w:r w:rsidRPr="009D711C">
        <w:rPr>
          <w:b/>
          <w:sz w:val="28"/>
          <w:szCs w:val="28"/>
        </w:rPr>
        <w:t>»</w:t>
      </w:r>
      <w:r w:rsidRPr="009D711C">
        <w:rPr>
          <w:sz w:val="28"/>
          <w:szCs w:val="28"/>
        </w:rPr>
        <w:t xml:space="preserve"> </w:t>
      </w:r>
      <w:r w:rsidR="009E7946" w:rsidRPr="009D711C">
        <w:rPr>
          <w:sz w:val="28"/>
          <w:szCs w:val="28"/>
        </w:rPr>
        <w:t>напрям І</w:t>
      </w:r>
      <w:r w:rsidR="009E7946" w:rsidRPr="009D711C">
        <w:rPr>
          <w:sz w:val="28"/>
          <w:szCs w:val="28"/>
          <w:lang w:val="en-US"/>
        </w:rPr>
        <w:t>V</w:t>
      </w:r>
      <w:r w:rsidRPr="009D711C">
        <w:rPr>
          <w:sz w:val="28"/>
          <w:szCs w:val="28"/>
        </w:rPr>
        <w:t xml:space="preserve"> «Забезпечення конституційного права дітей та учнівської молоді на позашкільну освіту» п.4.3 на </w:t>
      </w:r>
      <w:r w:rsidR="00397BA4" w:rsidRPr="009D711C">
        <w:rPr>
          <w:sz w:val="28"/>
          <w:szCs w:val="28"/>
        </w:rPr>
        <w:t>5</w:t>
      </w:r>
      <w:r w:rsidRPr="009D711C">
        <w:rPr>
          <w:sz w:val="28"/>
          <w:szCs w:val="28"/>
        </w:rPr>
        <w:t>0,0 тис.грн.;</w:t>
      </w:r>
    </w:p>
    <w:p w:rsidR="00570FA5" w:rsidRPr="009D711C" w:rsidRDefault="00633307" w:rsidP="00570F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711C">
        <w:rPr>
          <w:sz w:val="28"/>
          <w:szCs w:val="28"/>
        </w:rPr>
        <w:t>Розділ ІІІ «Безпечне та якісне харчування в закладах освіти»</w:t>
      </w:r>
      <w:r w:rsidR="00A7732E" w:rsidRPr="009D711C">
        <w:rPr>
          <w:sz w:val="28"/>
          <w:szCs w:val="28"/>
        </w:rPr>
        <w:t xml:space="preserve">, напрям </w:t>
      </w:r>
      <w:r w:rsidR="00AA657C" w:rsidRPr="009D711C">
        <w:rPr>
          <w:sz w:val="28"/>
          <w:szCs w:val="28"/>
        </w:rPr>
        <w:t>ІІ</w:t>
      </w:r>
      <w:r w:rsidR="00A7732E" w:rsidRPr="009D711C">
        <w:rPr>
          <w:sz w:val="28"/>
          <w:szCs w:val="28"/>
        </w:rPr>
        <w:t xml:space="preserve"> «Створення в закладах загальної середньої освіти сприятливого середовища, спрямованого на збереження здоров’я учнів» п. 2.2. «Оновлення та переоснащення харчоблоків закладів освіти сучасним технологічним і холодильним обладнанням»</w:t>
      </w:r>
      <w:r w:rsidR="00FC4876" w:rsidRPr="009D711C">
        <w:rPr>
          <w:sz w:val="28"/>
          <w:szCs w:val="28"/>
        </w:rPr>
        <w:t xml:space="preserve"> </w:t>
      </w:r>
      <w:r w:rsidR="00A7732E" w:rsidRPr="009D711C">
        <w:rPr>
          <w:sz w:val="28"/>
          <w:szCs w:val="28"/>
        </w:rPr>
        <w:t>на 50,0 тис.грн., п.2.4 «Придбання нових меблів для їдалень закладів освіти»</w:t>
      </w:r>
      <w:r w:rsidR="00570FA5" w:rsidRPr="009D711C">
        <w:rPr>
          <w:sz w:val="28"/>
          <w:szCs w:val="28"/>
        </w:rPr>
        <w:t xml:space="preserve"> на 30,0 тис.грн.</w:t>
      </w:r>
      <w:r w:rsidR="00FC4876" w:rsidRPr="009D711C">
        <w:rPr>
          <w:sz w:val="28"/>
          <w:szCs w:val="28"/>
        </w:rPr>
        <w:t>,</w:t>
      </w:r>
    </w:p>
    <w:p w:rsidR="00FC4876" w:rsidRPr="009D711C" w:rsidRDefault="00FC4876" w:rsidP="00FC4876">
      <w:pPr>
        <w:pStyle w:val="a3"/>
        <w:jc w:val="both"/>
        <w:rPr>
          <w:sz w:val="28"/>
          <w:szCs w:val="28"/>
        </w:rPr>
      </w:pPr>
      <w:r w:rsidRPr="009D711C">
        <w:rPr>
          <w:sz w:val="28"/>
          <w:szCs w:val="28"/>
        </w:rPr>
        <w:t>п.2.5 «Проведення капітальних і поточних ремонтів приміщень харчоблоків, їдалень закладів освіти» на 30,0 тис.грн.</w:t>
      </w:r>
    </w:p>
    <w:p w:rsidR="00570FA5" w:rsidRPr="009D711C" w:rsidRDefault="00570FA5" w:rsidP="00570FA5">
      <w:pPr>
        <w:jc w:val="both"/>
        <w:rPr>
          <w:sz w:val="28"/>
          <w:szCs w:val="28"/>
        </w:rPr>
      </w:pPr>
      <w:r w:rsidRPr="009D711C">
        <w:rPr>
          <w:sz w:val="28"/>
          <w:szCs w:val="28"/>
        </w:rPr>
        <w:t xml:space="preserve">     Видатки Програми за наступними напрямами зменшені на </w:t>
      </w:r>
      <w:r w:rsidR="002806B7" w:rsidRPr="009D711C">
        <w:rPr>
          <w:sz w:val="28"/>
          <w:szCs w:val="28"/>
        </w:rPr>
        <w:t>12</w:t>
      </w:r>
      <w:r w:rsidR="00D034F8" w:rsidRPr="009D711C">
        <w:rPr>
          <w:sz w:val="28"/>
          <w:szCs w:val="28"/>
        </w:rPr>
        <w:t>85</w:t>
      </w:r>
      <w:r w:rsidR="002806B7" w:rsidRPr="009D711C">
        <w:rPr>
          <w:sz w:val="28"/>
          <w:szCs w:val="28"/>
        </w:rPr>
        <w:t>,8</w:t>
      </w:r>
      <w:r w:rsidRPr="009D711C">
        <w:rPr>
          <w:sz w:val="28"/>
          <w:szCs w:val="28"/>
        </w:rPr>
        <w:t xml:space="preserve"> тис.грн.</w:t>
      </w:r>
      <w:r w:rsidR="009C55EE" w:rsidRPr="009D711C">
        <w:rPr>
          <w:sz w:val="28"/>
          <w:szCs w:val="28"/>
        </w:rPr>
        <w:t>:</w:t>
      </w:r>
      <w:r w:rsidRPr="009D711C">
        <w:rPr>
          <w:sz w:val="28"/>
          <w:szCs w:val="28"/>
        </w:rPr>
        <w:t xml:space="preserve"> </w:t>
      </w:r>
    </w:p>
    <w:p w:rsidR="00570FA5" w:rsidRPr="009D711C" w:rsidRDefault="00570FA5" w:rsidP="00570F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711C">
        <w:rPr>
          <w:sz w:val="28"/>
          <w:szCs w:val="28"/>
        </w:rPr>
        <w:t>Розділ ІІ</w:t>
      </w:r>
      <w:r w:rsidRPr="009D711C">
        <w:rPr>
          <w:b/>
          <w:sz w:val="28"/>
          <w:szCs w:val="28"/>
        </w:rPr>
        <w:t xml:space="preserve"> «</w:t>
      </w:r>
      <w:r w:rsidRPr="009D711C">
        <w:rPr>
          <w:sz w:val="28"/>
          <w:szCs w:val="28"/>
        </w:rPr>
        <w:t>Забезпечення рівного доступу до якісної освіти</w:t>
      </w:r>
      <w:r w:rsidRPr="009D711C">
        <w:rPr>
          <w:b/>
          <w:sz w:val="28"/>
          <w:szCs w:val="28"/>
        </w:rPr>
        <w:t>»</w:t>
      </w:r>
      <w:r w:rsidRPr="009D711C">
        <w:rPr>
          <w:sz w:val="28"/>
          <w:szCs w:val="28"/>
        </w:rPr>
        <w:t xml:space="preserve"> напрям І</w:t>
      </w:r>
      <w:r w:rsidR="00412115" w:rsidRPr="009D711C">
        <w:rPr>
          <w:sz w:val="28"/>
          <w:szCs w:val="28"/>
        </w:rPr>
        <w:t>ІІ «Реалізація та поширення моделі інклюзивного навчання в закладах освіти» п.3.2 на 12,8 тис. грн., за рахунок  зменшення розподілу державної субвенції;</w:t>
      </w:r>
    </w:p>
    <w:p w:rsidR="008C4BFB" w:rsidRPr="009D711C" w:rsidRDefault="008C4BFB" w:rsidP="008C4B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711C">
        <w:rPr>
          <w:sz w:val="28"/>
          <w:szCs w:val="28"/>
        </w:rPr>
        <w:t>Розділ ІІ</w:t>
      </w:r>
      <w:r w:rsidRPr="009D711C">
        <w:rPr>
          <w:b/>
          <w:sz w:val="28"/>
          <w:szCs w:val="28"/>
        </w:rPr>
        <w:t xml:space="preserve"> «</w:t>
      </w:r>
      <w:r w:rsidRPr="009D711C">
        <w:rPr>
          <w:sz w:val="28"/>
          <w:szCs w:val="28"/>
        </w:rPr>
        <w:t>Забезпечення рівного доступу до якісної освіти</w:t>
      </w:r>
      <w:r w:rsidRPr="009D711C">
        <w:rPr>
          <w:b/>
          <w:sz w:val="28"/>
          <w:szCs w:val="28"/>
        </w:rPr>
        <w:t>»</w:t>
      </w:r>
      <w:r w:rsidRPr="009D711C">
        <w:rPr>
          <w:sz w:val="28"/>
          <w:szCs w:val="28"/>
        </w:rPr>
        <w:t xml:space="preserve"> напрям ІІІ «Реалізація та поширення моделі інклюзивного навчання в закладах освіти» п.3.3 на 80,0 тис.грн. - кошти перерозподілені на придбання засобів дезінфекції та особистого захисту для створення роботи закладів освіти в умовах карантину;</w:t>
      </w:r>
    </w:p>
    <w:p w:rsidR="00412115" w:rsidRPr="009D711C" w:rsidRDefault="00412115" w:rsidP="00570F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711C">
        <w:rPr>
          <w:sz w:val="28"/>
          <w:szCs w:val="28"/>
        </w:rPr>
        <w:t>Розділ ІІІ «Безпечне та якісне харчування в закладах освіти» напрям І «Забезпечення санітарно-епідемічних вимог в закладах освіти. Лабораторне підтвердження безпечності та якості сировини і харчових продуктів, що використовуються для харчування дітей. Дотримання норм харчування та калорійності готових страв» п.1.4 на 430,0 тис.грн., за рахунок перерозподілу коштів на капітальний ремонт Клишківського НВК, кошти ви</w:t>
      </w:r>
      <w:r w:rsidR="009C55EE" w:rsidRPr="009D711C">
        <w:rPr>
          <w:sz w:val="28"/>
          <w:szCs w:val="28"/>
        </w:rPr>
        <w:t>вільнились по причині карантину;</w:t>
      </w:r>
    </w:p>
    <w:p w:rsidR="009C55EE" w:rsidRPr="009D711C" w:rsidRDefault="009C55EE" w:rsidP="00570F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711C">
        <w:rPr>
          <w:sz w:val="28"/>
          <w:szCs w:val="28"/>
        </w:rPr>
        <w:lastRenderedPageBreak/>
        <w:t xml:space="preserve">Розділ І «Створення комфортних умов для навчання здобувачів освіти» напрям ІІІ «Забезпечення відповідності інфраструктури закладів загальної середньої освіти, у першу чергу, опорних, потребами і запитам населення» п.3.6 на 760,0 тис.грн. Кошти були заплановані як співфінансування для придбання шкільного автобуса для Клишківського НВК при виділенні субвенції з державного бюджету. Субвенція </w:t>
      </w:r>
      <w:r w:rsidR="002806B7" w:rsidRPr="009D711C">
        <w:rPr>
          <w:sz w:val="28"/>
          <w:szCs w:val="28"/>
        </w:rPr>
        <w:t>не</w:t>
      </w:r>
      <w:r w:rsidRPr="009D711C">
        <w:rPr>
          <w:sz w:val="28"/>
          <w:szCs w:val="28"/>
        </w:rPr>
        <w:t xml:space="preserve"> виділена, запланованих коштів недостатньо для придбання автобусу, кошти перерозподілені на капіт</w:t>
      </w:r>
      <w:r w:rsidR="008C4BFB" w:rsidRPr="009D711C">
        <w:rPr>
          <w:sz w:val="28"/>
          <w:szCs w:val="28"/>
        </w:rPr>
        <w:t>альний ремонт Клишківського НВК;</w:t>
      </w:r>
    </w:p>
    <w:p w:rsidR="00D034F8" w:rsidRPr="009D711C" w:rsidRDefault="00D034F8" w:rsidP="00570F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711C">
        <w:rPr>
          <w:sz w:val="28"/>
          <w:szCs w:val="28"/>
        </w:rPr>
        <w:t>Розділ ІІ</w:t>
      </w:r>
      <w:r w:rsidRPr="009D711C">
        <w:rPr>
          <w:b/>
          <w:sz w:val="28"/>
          <w:szCs w:val="28"/>
        </w:rPr>
        <w:t xml:space="preserve"> «</w:t>
      </w:r>
      <w:r w:rsidRPr="009D711C">
        <w:rPr>
          <w:sz w:val="28"/>
          <w:szCs w:val="28"/>
        </w:rPr>
        <w:t>Забезпечення рівного доступу до якісної освіти</w:t>
      </w:r>
      <w:r w:rsidRPr="009D711C">
        <w:rPr>
          <w:b/>
          <w:sz w:val="28"/>
          <w:szCs w:val="28"/>
        </w:rPr>
        <w:t>»</w:t>
      </w:r>
      <w:r w:rsidRPr="009D711C">
        <w:rPr>
          <w:sz w:val="28"/>
          <w:szCs w:val="28"/>
        </w:rPr>
        <w:t xml:space="preserve"> напрям І «Створення сприятливих умов для навчання та розвитку талановитої та творчо обдарованої учнівської молоді» п.1.1 на 3,0 тис.грн. зменшені видатки на проведення заходів в зв’язку з карантином.</w:t>
      </w:r>
    </w:p>
    <w:p w:rsidR="008C4BFB" w:rsidRPr="009D711C" w:rsidRDefault="008C4BFB" w:rsidP="008C4BFB">
      <w:pPr>
        <w:pStyle w:val="a3"/>
        <w:jc w:val="both"/>
        <w:rPr>
          <w:sz w:val="28"/>
          <w:szCs w:val="28"/>
        </w:rPr>
      </w:pPr>
    </w:p>
    <w:p w:rsidR="002806B7" w:rsidRPr="009D711C" w:rsidRDefault="002806B7" w:rsidP="002806B7">
      <w:pPr>
        <w:jc w:val="both"/>
        <w:rPr>
          <w:sz w:val="28"/>
          <w:szCs w:val="28"/>
        </w:rPr>
      </w:pPr>
      <w:r w:rsidRPr="009D711C">
        <w:rPr>
          <w:sz w:val="28"/>
          <w:szCs w:val="28"/>
        </w:rPr>
        <w:t xml:space="preserve"> Видатки Програми за наступними напрямами збільшені на </w:t>
      </w:r>
      <w:r w:rsidR="00AA657C" w:rsidRPr="009D711C">
        <w:rPr>
          <w:sz w:val="28"/>
          <w:szCs w:val="28"/>
        </w:rPr>
        <w:t>1812,1</w:t>
      </w:r>
      <w:r w:rsidRPr="009D711C">
        <w:rPr>
          <w:sz w:val="28"/>
          <w:szCs w:val="28"/>
        </w:rPr>
        <w:t xml:space="preserve"> тис.грн.:     </w:t>
      </w:r>
    </w:p>
    <w:p w:rsidR="002806B7" w:rsidRPr="009D711C" w:rsidRDefault="002806B7" w:rsidP="002806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711C">
        <w:rPr>
          <w:sz w:val="28"/>
          <w:szCs w:val="28"/>
        </w:rPr>
        <w:t>Розділ І «Створення комфортних умов для навчання здобувачів освіти» напрям ІІ «Реалізація Концепції «Нова українська школа»» п.2.1 на 453,1 тис грн. – субвенція з державного бюджету та 814,1 тис.грн.</w:t>
      </w:r>
      <w:r w:rsidR="00502253" w:rsidRPr="009D711C">
        <w:rPr>
          <w:sz w:val="28"/>
          <w:szCs w:val="28"/>
        </w:rPr>
        <w:t xml:space="preserve"> -</w:t>
      </w:r>
      <w:r w:rsidRPr="009D711C">
        <w:rPr>
          <w:sz w:val="28"/>
          <w:szCs w:val="28"/>
        </w:rPr>
        <w:t xml:space="preserve"> розподілений залишок освітньої субвенції 2019 року на оснащ</w:t>
      </w:r>
      <w:r w:rsidR="00502253" w:rsidRPr="009D711C">
        <w:rPr>
          <w:sz w:val="28"/>
          <w:szCs w:val="28"/>
        </w:rPr>
        <w:t>ення кабінетів початкової школи;</w:t>
      </w:r>
    </w:p>
    <w:p w:rsidR="008C4BFB" w:rsidRPr="009D711C" w:rsidRDefault="008C4BFB" w:rsidP="008C4B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711C">
        <w:rPr>
          <w:sz w:val="28"/>
          <w:szCs w:val="28"/>
        </w:rPr>
        <w:t>Розділ І «Створення комфортних умов для навчання здобувачів освіти» напрям ІІІ «Забезпечення відповідності інфраструктури закладів загальної середньої освіти, у першу чергу, опорних, потребами і запитам населення» п.3.1 на 130,0 тис.грн. - виділені кошти на оновлення комп’ютерного класу Воронізької ЗОШ.;</w:t>
      </w:r>
    </w:p>
    <w:p w:rsidR="00502253" w:rsidRPr="009D711C" w:rsidRDefault="008C4BFB" w:rsidP="002806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711C">
        <w:rPr>
          <w:sz w:val="28"/>
          <w:szCs w:val="28"/>
        </w:rPr>
        <w:t>Розділ ІІ</w:t>
      </w:r>
      <w:r w:rsidRPr="009D711C">
        <w:rPr>
          <w:b/>
          <w:sz w:val="28"/>
          <w:szCs w:val="28"/>
        </w:rPr>
        <w:t xml:space="preserve"> «</w:t>
      </w:r>
      <w:r w:rsidRPr="009D711C">
        <w:rPr>
          <w:sz w:val="28"/>
          <w:szCs w:val="28"/>
        </w:rPr>
        <w:t>Забезпечення рівного доступу до якісної освіти</w:t>
      </w:r>
      <w:r w:rsidRPr="009D711C">
        <w:rPr>
          <w:b/>
          <w:sz w:val="28"/>
          <w:szCs w:val="28"/>
        </w:rPr>
        <w:t>»</w:t>
      </w:r>
      <w:r w:rsidRPr="009D711C">
        <w:rPr>
          <w:sz w:val="28"/>
          <w:szCs w:val="28"/>
        </w:rPr>
        <w:t xml:space="preserve"> напрям ІІІ «Реалізація та поширення моделі інклюзивного навчання в закладах освіти» п.3.4 на 368,8 тис.грн. – збільшені видатки на заробітну плату корекційних педагогів та асистентів вчителя, які працюють з дітьми з особливими освітніми потребами, кількість яких в районі збільшилась з 01.09.2020 року на</w:t>
      </w:r>
      <w:r w:rsidR="00AA657C" w:rsidRPr="009D711C">
        <w:rPr>
          <w:sz w:val="28"/>
          <w:szCs w:val="28"/>
        </w:rPr>
        <w:t xml:space="preserve"> 4 учні, відповідно збільшилась і штатна чисельність педагогічного персоналу;</w:t>
      </w:r>
    </w:p>
    <w:p w:rsidR="009D711C" w:rsidRDefault="00AA657C" w:rsidP="009D71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711C">
        <w:rPr>
          <w:sz w:val="28"/>
          <w:szCs w:val="28"/>
        </w:rPr>
        <w:t>Розділ І</w:t>
      </w:r>
      <w:r w:rsidRPr="009D711C">
        <w:rPr>
          <w:sz w:val="28"/>
          <w:szCs w:val="28"/>
          <w:lang w:val="en-US"/>
        </w:rPr>
        <w:t>V</w:t>
      </w:r>
      <w:r w:rsidRPr="009D711C">
        <w:rPr>
          <w:sz w:val="28"/>
          <w:szCs w:val="28"/>
        </w:rPr>
        <w:t xml:space="preserve"> «Створення умов для професійного зростання педагогічних працівників» напрям І «Системна робота з організації післядипломної педагогічної освіти» п.1.2 на 46,1 тис.грн. – збільшені видатки на установлення доплати педагогічним працівникам, які підготували переможців всеукраїнських, обласних олімпіад та конкурсів. </w:t>
      </w:r>
    </w:p>
    <w:p w:rsidR="009D711C" w:rsidRDefault="009D711C" w:rsidP="009D711C">
      <w:pPr>
        <w:jc w:val="both"/>
        <w:rPr>
          <w:sz w:val="28"/>
          <w:szCs w:val="28"/>
        </w:rPr>
      </w:pPr>
    </w:p>
    <w:p w:rsidR="009D711C" w:rsidRPr="009D711C" w:rsidRDefault="009D711C" w:rsidP="009D7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чином видатки за всіма напрямами програми збільшились              на 116,3 тис.грн.</w:t>
      </w:r>
    </w:p>
    <w:p w:rsidR="009D711C" w:rsidRPr="009D711C" w:rsidRDefault="009D711C" w:rsidP="009D711C">
      <w:pPr>
        <w:ind w:left="360"/>
        <w:jc w:val="both"/>
        <w:rPr>
          <w:sz w:val="28"/>
          <w:szCs w:val="28"/>
        </w:rPr>
      </w:pPr>
    </w:p>
    <w:p w:rsidR="009D711C" w:rsidRPr="009D711C" w:rsidRDefault="009D711C" w:rsidP="009D711C">
      <w:pPr>
        <w:ind w:left="360"/>
        <w:jc w:val="both"/>
        <w:rPr>
          <w:sz w:val="28"/>
          <w:szCs w:val="28"/>
        </w:rPr>
      </w:pPr>
    </w:p>
    <w:p w:rsidR="00AF1467" w:rsidRDefault="002A6394" w:rsidP="009C55E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освіти</w:t>
      </w:r>
    </w:p>
    <w:p w:rsidR="00AF1467" w:rsidRDefault="00AF1467" w:rsidP="009C55E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Шосткинської районної</w:t>
      </w:r>
    </w:p>
    <w:p w:rsidR="009C55EE" w:rsidRPr="002A6394" w:rsidRDefault="00AF1467" w:rsidP="009C55E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державної адміністрації</w:t>
      </w:r>
      <w:r w:rsidR="002A6394">
        <w:rPr>
          <w:b/>
          <w:sz w:val="28"/>
          <w:szCs w:val="28"/>
        </w:rPr>
        <w:t xml:space="preserve"> </w:t>
      </w:r>
      <w:r w:rsidR="002A6394">
        <w:rPr>
          <w:b/>
          <w:sz w:val="28"/>
          <w:szCs w:val="28"/>
        </w:rPr>
        <w:tab/>
      </w:r>
      <w:r w:rsidR="002A6394">
        <w:rPr>
          <w:b/>
          <w:sz w:val="28"/>
          <w:szCs w:val="28"/>
        </w:rPr>
        <w:tab/>
      </w:r>
      <w:r w:rsidR="009D711C" w:rsidRPr="002A63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9D711C" w:rsidRPr="002A6394">
        <w:rPr>
          <w:b/>
          <w:sz w:val="28"/>
          <w:szCs w:val="28"/>
        </w:rPr>
        <w:tab/>
        <w:t>Світлана ПЕТРЕНКО</w:t>
      </w:r>
    </w:p>
    <w:p w:rsidR="00412115" w:rsidRPr="002A6394" w:rsidRDefault="00412115" w:rsidP="00412115">
      <w:pPr>
        <w:pStyle w:val="a3"/>
        <w:jc w:val="both"/>
        <w:rPr>
          <w:b/>
          <w:sz w:val="28"/>
          <w:szCs w:val="28"/>
        </w:rPr>
      </w:pPr>
    </w:p>
    <w:p w:rsidR="00570FA5" w:rsidRPr="00412115" w:rsidRDefault="00570FA5" w:rsidP="00570FA5">
      <w:pPr>
        <w:jc w:val="both"/>
        <w:rPr>
          <w:sz w:val="28"/>
          <w:szCs w:val="28"/>
        </w:rPr>
      </w:pPr>
    </w:p>
    <w:p w:rsidR="00570FA5" w:rsidRPr="00570FA5" w:rsidRDefault="00570FA5" w:rsidP="00570FA5">
      <w:pPr>
        <w:jc w:val="both"/>
        <w:rPr>
          <w:sz w:val="28"/>
          <w:szCs w:val="28"/>
        </w:rPr>
      </w:pPr>
    </w:p>
    <w:p w:rsidR="00570FA5" w:rsidRPr="00570FA5" w:rsidRDefault="00570FA5" w:rsidP="00570FA5">
      <w:pPr>
        <w:ind w:left="360"/>
        <w:jc w:val="both"/>
        <w:rPr>
          <w:sz w:val="28"/>
          <w:szCs w:val="28"/>
        </w:rPr>
      </w:pPr>
    </w:p>
    <w:p w:rsidR="00810552" w:rsidRPr="00C10D13" w:rsidRDefault="00C10D13">
      <w:r>
        <w:t xml:space="preserve"> </w:t>
      </w:r>
      <w:r w:rsidR="00570FA5">
        <w:t xml:space="preserve">     </w:t>
      </w:r>
    </w:p>
    <w:sectPr w:rsidR="00810552" w:rsidRPr="00C1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1CB9"/>
    <w:multiLevelType w:val="hybridMultilevel"/>
    <w:tmpl w:val="AB7AD8CE"/>
    <w:lvl w:ilvl="0" w:tplc="2B00E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0D"/>
    <w:rsid w:val="002806B7"/>
    <w:rsid w:val="002A6394"/>
    <w:rsid w:val="0038420D"/>
    <w:rsid w:val="00397BA4"/>
    <w:rsid w:val="00412115"/>
    <w:rsid w:val="00502253"/>
    <w:rsid w:val="005450A0"/>
    <w:rsid w:val="00570FA5"/>
    <w:rsid w:val="00633307"/>
    <w:rsid w:val="00810552"/>
    <w:rsid w:val="008C4BFB"/>
    <w:rsid w:val="009C55EE"/>
    <w:rsid w:val="009D711C"/>
    <w:rsid w:val="009E7946"/>
    <w:rsid w:val="00A7732E"/>
    <w:rsid w:val="00AA657C"/>
    <w:rsid w:val="00AF1467"/>
    <w:rsid w:val="00C10D13"/>
    <w:rsid w:val="00D034F8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2020-09-16T10:15:00Z</dcterms:created>
  <dcterms:modified xsi:type="dcterms:W3CDTF">2020-09-16T10:42:00Z</dcterms:modified>
</cp:coreProperties>
</file>